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7574AD5" w14:textId="29DB30EB" w:rsidR="00470C83" w:rsidRDefault="00470C83" w:rsidP="00985941">
      <w:pPr>
        <w:suppressAutoHyphens w:val="0"/>
        <w:autoSpaceDE w:val="0"/>
        <w:autoSpaceDN w:val="0"/>
        <w:adjustRightInd w:val="0"/>
        <w:spacing w:after="0" w:line="240" w:lineRule="atLeast"/>
        <w:rPr>
          <w:rFonts w:ascii="Century Gothic" w:hAnsi="Century Gothic" w:cs="Tahoma"/>
          <w:b/>
          <w:color w:val="002060"/>
          <w:sz w:val="28"/>
          <w:szCs w:val="24"/>
        </w:rPr>
      </w:pPr>
    </w:p>
    <w:p w14:paraId="146543A4" w14:textId="53F8E169" w:rsidR="006A5D27" w:rsidRDefault="006A5D27" w:rsidP="00985941">
      <w:pPr>
        <w:spacing w:after="0" w:line="240" w:lineRule="atLeast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Proj</w:t>
      </w:r>
      <w:r w:rsidR="00A9047B">
        <w:rPr>
          <w:rFonts w:ascii="Century Gothic" w:hAnsi="Century Gothic"/>
          <w:b/>
          <w:sz w:val="28"/>
          <w:szCs w:val="28"/>
        </w:rPr>
        <w:t>ekty Nová Chýně a Tulipa City: p</w:t>
      </w:r>
      <w:r>
        <w:rPr>
          <w:rFonts w:ascii="Century Gothic" w:hAnsi="Century Gothic"/>
          <w:b/>
          <w:sz w:val="28"/>
          <w:szCs w:val="28"/>
        </w:rPr>
        <w:t>ortfolio</w:t>
      </w:r>
      <w:r w:rsidR="00A9047B">
        <w:rPr>
          <w:rFonts w:ascii="Century Gothic" w:hAnsi="Century Gothic"/>
          <w:b/>
          <w:sz w:val="28"/>
          <w:szCs w:val="28"/>
        </w:rPr>
        <w:t xml:space="preserve"> realitní kanceláře LEXXUS obohacují</w:t>
      </w:r>
      <w:r w:rsidR="00855969">
        <w:rPr>
          <w:rFonts w:ascii="Century Gothic" w:hAnsi="Century Gothic"/>
          <w:b/>
          <w:sz w:val="28"/>
          <w:szCs w:val="28"/>
        </w:rPr>
        <w:t xml:space="preserve"> nízkoenergetické</w:t>
      </w:r>
      <w:r>
        <w:rPr>
          <w:rFonts w:ascii="Century Gothic" w:hAnsi="Century Gothic"/>
          <w:b/>
          <w:sz w:val="28"/>
          <w:szCs w:val="28"/>
        </w:rPr>
        <w:t xml:space="preserve"> rodinné domy i byty</w:t>
      </w:r>
    </w:p>
    <w:p w14:paraId="712DB293" w14:textId="77777777" w:rsidR="00F22C38" w:rsidRDefault="00F22C38" w:rsidP="00985941">
      <w:pPr>
        <w:spacing w:after="0" w:line="240" w:lineRule="atLeast"/>
        <w:jc w:val="both"/>
        <w:rPr>
          <w:rFonts w:ascii="Century Gothic" w:hAnsi="Century Gothic"/>
        </w:rPr>
      </w:pPr>
    </w:p>
    <w:p w14:paraId="552D83A6" w14:textId="12E861B6" w:rsidR="00823E04" w:rsidRDefault="0032076D" w:rsidP="004317D2">
      <w:pPr>
        <w:spacing w:after="0" w:line="32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>Praha</w:t>
      </w:r>
      <w:r w:rsidR="000142E3" w:rsidRPr="00833FC0">
        <w:rPr>
          <w:rFonts w:ascii="Century Gothic" w:hAnsi="Century Gothic"/>
        </w:rPr>
        <w:t xml:space="preserve">, </w:t>
      </w:r>
      <w:r w:rsidR="00C076AE">
        <w:rPr>
          <w:rFonts w:ascii="Century Gothic" w:hAnsi="Century Gothic"/>
        </w:rPr>
        <w:t>22</w:t>
      </w:r>
      <w:r w:rsidR="00D542AB">
        <w:rPr>
          <w:rFonts w:ascii="Century Gothic" w:hAnsi="Century Gothic"/>
        </w:rPr>
        <w:t>.</w:t>
      </w:r>
      <w:r w:rsidR="00DC04B7">
        <w:rPr>
          <w:rFonts w:ascii="Century Gothic" w:hAnsi="Century Gothic"/>
        </w:rPr>
        <w:t xml:space="preserve"> </w:t>
      </w:r>
      <w:r w:rsidR="00F22C38">
        <w:rPr>
          <w:rFonts w:ascii="Century Gothic" w:hAnsi="Century Gothic"/>
        </w:rPr>
        <w:t>srpna</w:t>
      </w:r>
      <w:r w:rsidR="00F22C38" w:rsidRPr="00833FC0">
        <w:rPr>
          <w:rFonts w:ascii="Century Gothic" w:hAnsi="Century Gothic"/>
        </w:rPr>
        <w:t xml:space="preserve"> </w:t>
      </w:r>
      <w:r w:rsidR="00D542AB">
        <w:rPr>
          <w:rFonts w:ascii="Century Gothic" w:hAnsi="Century Gothic"/>
        </w:rPr>
        <w:t>2016</w:t>
      </w:r>
    </w:p>
    <w:p w14:paraId="4E2069CB" w14:textId="77777777" w:rsidR="00382CE7" w:rsidRDefault="00382CE7" w:rsidP="004317D2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14:paraId="4C877F91" w14:textId="77777777" w:rsidR="00470C83" w:rsidRDefault="00470C83" w:rsidP="004317D2">
      <w:pPr>
        <w:spacing w:after="0" w:line="320" w:lineRule="atLeast"/>
        <w:jc w:val="both"/>
        <w:rPr>
          <w:rFonts w:ascii="Century Gothic" w:hAnsi="Century Gothic"/>
          <w:b/>
        </w:rPr>
      </w:pPr>
    </w:p>
    <w:p w14:paraId="326D9CBB" w14:textId="53CD409F" w:rsidR="00546825" w:rsidRDefault="006A5D27" w:rsidP="004317D2">
      <w:pPr>
        <w:spacing w:after="0" w:line="320" w:lineRule="atLeast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</w:rPr>
        <w:t>Realitní kancelář</w:t>
      </w:r>
      <w:r w:rsidRPr="00F22C38">
        <w:rPr>
          <w:rFonts w:ascii="Century Gothic" w:hAnsi="Century Gothic"/>
          <w:b/>
        </w:rPr>
        <w:t xml:space="preserve"> </w:t>
      </w:r>
      <w:r w:rsidR="00F22C38" w:rsidRPr="00F22C38">
        <w:rPr>
          <w:rFonts w:ascii="Century Gothic" w:hAnsi="Century Gothic"/>
          <w:b/>
        </w:rPr>
        <w:t>L</w:t>
      </w:r>
      <w:r w:rsidR="00F22C38">
        <w:rPr>
          <w:rFonts w:ascii="Century Gothic" w:hAnsi="Century Gothic"/>
          <w:b/>
        </w:rPr>
        <w:t>EXXUS</w:t>
      </w:r>
      <w:r w:rsidR="00F22C38" w:rsidRPr="00F22C38">
        <w:rPr>
          <w:rFonts w:ascii="Century Gothic" w:hAnsi="Century Gothic"/>
          <w:b/>
        </w:rPr>
        <w:t xml:space="preserve"> </w:t>
      </w:r>
      <w:r w:rsidR="00C46577">
        <w:rPr>
          <w:rFonts w:ascii="Century Gothic" w:hAnsi="Century Gothic"/>
          <w:b/>
        </w:rPr>
        <w:t xml:space="preserve">zahajuje </w:t>
      </w:r>
      <w:r w:rsidR="00F22C38" w:rsidRPr="00BF1BFB">
        <w:rPr>
          <w:rFonts w:ascii="Century Gothic" w:hAnsi="Century Gothic"/>
          <w:b/>
        </w:rPr>
        <w:t>prodej</w:t>
      </w:r>
      <w:r w:rsidR="00436265" w:rsidRPr="00BF1BFB">
        <w:rPr>
          <w:rFonts w:ascii="Century Gothic" w:hAnsi="Century Gothic"/>
          <w:b/>
        </w:rPr>
        <w:t xml:space="preserve"> </w:t>
      </w:r>
      <w:r w:rsidR="00CD76B2" w:rsidRPr="00C076AE">
        <w:rPr>
          <w:rFonts w:ascii="Century Gothic" w:hAnsi="Century Gothic"/>
          <w:b/>
        </w:rPr>
        <w:t>54</w:t>
      </w:r>
      <w:r w:rsidR="00F22C38" w:rsidRPr="00BF1BFB">
        <w:rPr>
          <w:rFonts w:ascii="Century Gothic" w:hAnsi="Century Gothic"/>
          <w:b/>
        </w:rPr>
        <w:t xml:space="preserve"> </w:t>
      </w:r>
      <w:r w:rsidRPr="00BF1BFB">
        <w:rPr>
          <w:rFonts w:ascii="Century Gothic" w:hAnsi="Century Gothic"/>
          <w:b/>
        </w:rPr>
        <w:t xml:space="preserve">rodinných domů v nízkoenergetickém </w:t>
      </w:r>
      <w:r w:rsidR="00F22C38" w:rsidRPr="00BF1BFB">
        <w:rPr>
          <w:rFonts w:ascii="Century Gothic" w:hAnsi="Century Gothic"/>
          <w:b/>
        </w:rPr>
        <w:t xml:space="preserve">projektu Nová Chýně, </w:t>
      </w:r>
      <w:r w:rsidR="0055661B">
        <w:rPr>
          <w:rFonts w:ascii="Century Gothic" w:hAnsi="Century Gothic"/>
          <w:b/>
        </w:rPr>
        <w:t>který představuje</w:t>
      </w:r>
      <w:r w:rsidR="00436265" w:rsidRPr="00BF1BFB">
        <w:rPr>
          <w:rFonts w:ascii="Century Gothic" w:hAnsi="Century Gothic"/>
          <w:b/>
        </w:rPr>
        <w:t xml:space="preserve"> </w:t>
      </w:r>
      <w:r w:rsidR="00F11D43" w:rsidRPr="00BF1BFB">
        <w:rPr>
          <w:rFonts w:ascii="Century Gothic" w:hAnsi="Century Gothic"/>
          <w:b/>
        </w:rPr>
        <w:t>moderní</w:t>
      </w:r>
      <w:r w:rsidR="00436265" w:rsidRPr="00BF1BFB">
        <w:rPr>
          <w:rFonts w:ascii="Century Gothic" w:hAnsi="Century Gothic"/>
          <w:b/>
        </w:rPr>
        <w:t xml:space="preserve"> bydlení v zeleni </w:t>
      </w:r>
      <w:r w:rsidR="00960F82" w:rsidRPr="00BF1BFB">
        <w:rPr>
          <w:rFonts w:ascii="Century Gothic" w:hAnsi="Century Gothic"/>
          <w:b/>
        </w:rPr>
        <w:t>s výbornou dostupností do</w:t>
      </w:r>
      <w:r w:rsidR="00436265" w:rsidRPr="00BF1BFB">
        <w:rPr>
          <w:rFonts w:ascii="Century Gothic" w:hAnsi="Century Gothic"/>
          <w:b/>
        </w:rPr>
        <w:t xml:space="preserve"> Prahy. </w:t>
      </w:r>
      <w:r w:rsidR="00A9047B" w:rsidRPr="00BF1BFB">
        <w:rPr>
          <w:rFonts w:ascii="Century Gothic" w:hAnsi="Century Gothic"/>
          <w:b/>
        </w:rPr>
        <w:t>N</w:t>
      </w:r>
      <w:r w:rsidR="00135F6F" w:rsidRPr="00BF1BFB">
        <w:rPr>
          <w:rFonts w:ascii="Century Gothic" w:hAnsi="Century Gothic"/>
          <w:b/>
        </w:rPr>
        <w:t xml:space="preserve">avíc </w:t>
      </w:r>
      <w:r w:rsidR="00A9047B" w:rsidRPr="00BF1BFB">
        <w:rPr>
          <w:rFonts w:ascii="Century Gothic" w:hAnsi="Century Gothic"/>
          <w:b/>
        </w:rPr>
        <w:t>rozšiřuje</w:t>
      </w:r>
      <w:r w:rsidR="00546825" w:rsidRPr="00BF1BFB">
        <w:rPr>
          <w:rFonts w:ascii="Century Gothic" w:hAnsi="Century Gothic"/>
          <w:b/>
        </w:rPr>
        <w:t xml:space="preserve"> své portfolio</w:t>
      </w:r>
      <w:r w:rsidR="000145E5" w:rsidRPr="00BF1BFB">
        <w:rPr>
          <w:rFonts w:ascii="Century Gothic" w:hAnsi="Century Gothic"/>
          <w:b/>
        </w:rPr>
        <w:t xml:space="preserve"> </w:t>
      </w:r>
      <w:r w:rsidR="00F11D43" w:rsidRPr="00BF1BFB">
        <w:rPr>
          <w:rFonts w:ascii="Century Gothic" w:hAnsi="Century Gothic"/>
          <w:b/>
        </w:rPr>
        <w:t>o </w:t>
      </w:r>
      <w:r w:rsidR="003C72C4">
        <w:rPr>
          <w:rFonts w:ascii="Century Gothic" w:hAnsi="Century Gothic"/>
          <w:b/>
        </w:rPr>
        <w:t>komfortní</w:t>
      </w:r>
      <w:r w:rsidR="002808DA">
        <w:rPr>
          <w:rFonts w:ascii="Century Gothic" w:hAnsi="Century Gothic"/>
          <w:b/>
        </w:rPr>
        <w:t xml:space="preserve"> bytové jednotky</w:t>
      </w:r>
      <w:r w:rsidR="00A9047B" w:rsidRPr="00BF1BFB">
        <w:rPr>
          <w:rFonts w:ascii="Century Gothic" w:hAnsi="Century Gothic"/>
          <w:b/>
        </w:rPr>
        <w:t xml:space="preserve"> v</w:t>
      </w:r>
      <w:r w:rsidR="002808DA">
        <w:rPr>
          <w:rFonts w:ascii="Century Gothic" w:hAnsi="Century Gothic"/>
          <w:b/>
        </w:rPr>
        <w:t>e </w:t>
      </w:r>
      <w:r w:rsidR="0055661B">
        <w:rPr>
          <w:rFonts w:ascii="Century Gothic" w:hAnsi="Century Gothic"/>
          <w:b/>
        </w:rPr>
        <w:t>zcela novém</w:t>
      </w:r>
      <w:r w:rsidR="00A9047B" w:rsidRPr="00BF1BFB">
        <w:rPr>
          <w:rFonts w:ascii="Century Gothic" w:hAnsi="Century Gothic"/>
          <w:b/>
        </w:rPr>
        <w:t xml:space="preserve"> </w:t>
      </w:r>
      <w:r w:rsidR="00DF770C" w:rsidRPr="00BF1BFB">
        <w:rPr>
          <w:rFonts w:ascii="Century Gothic" w:hAnsi="Century Gothic"/>
          <w:b/>
        </w:rPr>
        <w:t xml:space="preserve">rezidenčním </w:t>
      </w:r>
      <w:r w:rsidR="0055788A" w:rsidRPr="00BF1BFB">
        <w:rPr>
          <w:rFonts w:ascii="Century Gothic" w:hAnsi="Century Gothic"/>
          <w:b/>
        </w:rPr>
        <w:t>projekt</w:t>
      </w:r>
      <w:r w:rsidR="00436265" w:rsidRPr="00BF1BFB">
        <w:rPr>
          <w:rFonts w:ascii="Century Gothic" w:hAnsi="Century Gothic"/>
          <w:b/>
        </w:rPr>
        <w:t>u</w:t>
      </w:r>
      <w:r w:rsidR="0055788A" w:rsidRPr="00BF1BFB">
        <w:rPr>
          <w:rFonts w:ascii="Century Gothic" w:hAnsi="Century Gothic"/>
          <w:b/>
        </w:rPr>
        <w:t xml:space="preserve"> Tulipa Cit</w:t>
      </w:r>
      <w:r w:rsidR="00546825" w:rsidRPr="00BF1BFB">
        <w:rPr>
          <w:rFonts w:ascii="Century Gothic" w:hAnsi="Century Gothic"/>
          <w:b/>
        </w:rPr>
        <w:t>y</w:t>
      </w:r>
      <w:r w:rsidR="00CD76B2" w:rsidRPr="00BF1BFB">
        <w:rPr>
          <w:rFonts w:ascii="Century Gothic" w:hAnsi="Century Gothic"/>
          <w:b/>
        </w:rPr>
        <w:t xml:space="preserve"> v Praze 9</w:t>
      </w:r>
      <w:r w:rsidR="00A9047B" w:rsidRPr="00BF1BFB">
        <w:rPr>
          <w:rFonts w:ascii="Century Gothic" w:hAnsi="Century Gothic"/>
          <w:b/>
        </w:rPr>
        <w:t xml:space="preserve">, kde </w:t>
      </w:r>
      <w:r w:rsidR="003C72C4">
        <w:rPr>
          <w:rFonts w:ascii="Century Gothic" w:hAnsi="Century Gothic"/>
          <w:b/>
        </w:rPr>
        <w:t xml:space="preserve">vyrostou </w:t>
      </w:r>
      <w:r w:rsidR="0055661B">
        <w:rPr>
          <w:rFonts w:ascii="Century Gothic" w:hAnsi="Century Gothic"/>
          <w:b/>
        </w:rPr>
        <w:t>v rámci první etapy</w:t>
      </w:r>
      <w:r w:rsidR="00C32028" w:rsidRPr="00BF1BFB">
        <w:rPr>
          <w:rFonts w:ascii="Century Gothic" w:hAnsi="Century Gothic"/>
          <w:b/>
        </w:rPr>
        <w:t xml:space="preserve"> 4 </w:t>
      </w:r>
      <w:r w:rsidR="00A9047B" w:rsidRPr="00BF1BFB">
        <w:rPr>
          <w:rFonts w:ascii="Century Gothic" w:hAnsi="Century Gothic"/>
          <w:b/>
        </w:rPr>
        <w:t>bytové domy s</w:t>
      </w:r>
      <w:r w:rsidR="00135F6F" w:rsidRPr="00BF1BFB">
        <w:rPr>
          <w:rFonts w:ascii="Century Gothic" w:hAnsi="Century Gothic"/>
          <w:b/>
        </w:rPr>
        <w:t xml:space="preserve"> </w:t>
      </w:r>
      <w:r w:rsidR="0055788A" w:rsidRPr="00BF1BFB">
        <w:rPr>
          <w:rFonts w:ascii="Century Gothic" w:hAnsi="Century Gothic"/>
          <w:b/>
        </w:rPr>
        <w:t>257</w:t>
      </w:r>
      <w:r w:rsidR="00A9047B" w:rsidRPr="00BF1BFB">
        <w:rPr>
          <w:rFonts w:ascii="Century Gothic" w:hAnsi="Century Gothic"/>
          <w:b/>
        </w:rPr>
        <w:t xml:space="preserve"> energeticky úspornými byty</w:t>
      </w:r>
      <w:r w:rsidR="00960F82" w:rsidRPr="00BF1BFB">
        <w:rPr>
          <w:rFonts w:ascii="Century Gothic" w:hAnsi="Century Gothic"/>
          <w:b/>
        </w:rPr>
        <w:t>. V</w:t>
      </w:r>
      <w:r w:rsidR="00135F6F" w:rsidRPr="00BF1BFB">
        <w:rPr>
          <w:rFonts w:ascii="Century Gothic" w:hAnsi="Century Gothic"/>
          <w:b/>
        </w:rPr>
        <w:t>ýstavba</w:t>
      </w:r>
      <w:r w:rsidR="00960F82" w:rsidRPr="00BF1BFB">
        <w:rPr>
          <w:rFonts w:ascii="Century Gothic" w:hAnsi="Century Gothic"/>
          <w:b/>
        </w:rPr>
        <w:t xml:space="preserve"> obou </w:t>
      </w:r>
      <w:r w:rsidR="0055661B">
        <w:rPr>
          <w:rFonts w:ascii="Century Gothic" w:hAnsi="Century Gothic"/>
          <w:b/>
        </w:rPr>
        <w:t>projektů</w:t>
      </w:r>
      <w:r w:rsidR="00A9047B" w:rsidRPr="00BF1BFB">
        <w:rPr>
          <w:rFonts w:ascii="Century Gothic" w:hAnsi="Century Gothic"/>
          <w:b/>
        </w:rPr>
        <w:t xml:space="preserve"> již byla </w:t>
      </w:r>
      <w:r w:rsidR="00A9047B" w:rsidRPr="003C72C4">
        <w:rPr>
          <w:rFonts w:ascii="Century Gothic" w:hAnsi="Century Gothic" w:cs="Tahoma"/>
          <w:b/>
        </w:rPr>
        <w:t>zahájena</w:t>
      </w:r>
      <w:r w:rsidR="00135F6F" w:rsidRPr="003C72C4">
        <w:rPr>
          <w:rFonts w:ascii="Century Gothic" w:hAnsi="Century Gothic" w:cs="Tahoma"/>
          <w:b/>
        </w:rPr>
        <w:t>.</w:t>
      </w:r>
      <w:r w:rsidR="00333F16" w:rsidRPr="00C076AE">
        <w:rPr>
          <w:rFonts w:ascii="Century Gothic" w:hAnsi="Century Gothic" w:cs="Tahoma"/>
        </w:rPr>
        <w:t xml:space="preserve"> </w:t>
      </w:r>
    </w:p>
    <w:p w14:paraId="40170526" w14:textId="77777777" w:rsidR="003C72C4" w:rsidRPr="00C076AE" w:rsidRDefault="003C72C4" w:rsidP="004317D2">
      <w:pPr>
        <w:spacing w:after="0" w:line="320" w:lineRule="atLeast"/>
        <w:jc w:val="both"/>
        <w:rPr>
          <w:rFonts w:ascii="Century Gothic" w:hAnsi="Century Gothic" w:cs="Tahoma"/>
        </w:rPr>
      </w:pPr>
    </w:p>
    <w:p w14:paraId="1404B9B9" w14:textId="4D4852F1" w:rsidR="00AC16A7" w:rsidRDefault="00857AB7" w:rsidP="00AC16A7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</w:rPr>
      </w:pPr>
      <w:r w:rsidRPr="00C076AE">
        <w:rPr>
          <w:rFonts w:ascii="Century Gothic" w:hAnsi="Century Gothic" w:cs="Tahoma"/>
        </w:rPr>
        <w:t>První etapa</w:t>
      </w:r>
      <w:r w:rsidRPr="00BF1BFB">
        <w:rPr>
          <w:rFonts w:ascii="Century Gothic" w:hAnsi="Century Gothic" w:cs="Tahoma"/>
        </w:rPr>
        <w:t xml:space="preserve"> projektu </w:t>
      </w:r>
      <w:r w:rsidRPr="00504C2E">
        <w:rPr>
          <w:rFonts w:ascii="Century Gothic" w:hAnsi="Century Gothic" w:cs="Tahoma"/>
          <w:b/>
        </w:rPr>
        <w:t>Nová Chýně</w:t>
      </w:r>
      <w:r w:rsidRPr="00BF1BFB">
        <w:rPr>
          <w:rFonts w:ascii="Century Gothic" w:hAnsi="Century Gothic" w:cs="Tahoma"/>
        </w:rPr>
        <w:t xml:space="preserve"> zahrnuje celkem </w:t>
      </w:r>
      <w:r w:rsidR="00CD76B2" w:rsidRPr="00C076AE">
        <w:rPr>
          <w:rFonts w:ascii="Century Gothic" w:hAnsi="Century Gothic" w:cs="Tahoma"/>
        </w:rPr>
        <w:t>5</w:t>
      </w:r>
      <w:r w:rsidRPr="00C076AE">
        <w:rPr>
          <w:rFonts w:ascii="Century Gothic" w:hAnsi="Century Gothic" w:cs="Tahoma"/>
        </w:rPr>
        <w:t>4</w:t>
      </w:r>
      <w:r w:rsidRPr="00BF1BFB">
        <w:rPr>
          <w:rFonts w:ascii="Century Gothic" w:hAnsi="Century Gothic" w:cs="Tahoma"/>
        </w:rPr>
        <w:t xml:space="preserve"> </w:t>
      </w:r>
      <w:r w:rsidR="00101463" w:rsidRPr="00BF1BFB">
        <w:rPr>
          <w:rFonts w:ascii="Century Gothic" w:hAnsi="Century Gothic" w:cs="Tahoma"/>
        </w:rPr>
        <w:t xml:space="preserve">nízkoenergetických </w:t>
      </w:r>
      <w:r w:rsidR="00C32028" w:rsidRPr="00BF1BFB">
        <w:rPr>
          <w:rFonts w:ascii="Century Gothic" w:hAnsi="Century Gothic" w:cs="Tahoma"/>
        </w:rPr>
        <w:t xml:space="preserve">rodinných </w:t>
      </w:r>
      <w:r w:rsidR="00DD2050" w:rsidRPr="00BF1BFB">
        <w:rPr>
          <w:rFonts w:ascii="Century Gothic" w:hAnsi="Century Gothic" w:cs="Tahoma"/>
        </w:rPr>
        <w:t>domů</w:t>
      </w:r>
      <w:r w:rsidR="004317D2">
        <w:rPr>
          <w:rFonts w:ascii="Century Gothic" w:hAnsi="Century Gothic" w:cs="Tahoma"/>
        </w:rPr>
        <w:t xml:space="preserve">, </w:t>
      </w:r>
      <w:r w:rsidR="00AC16A7">
        <w:rPr>
          <w:rFonts w:ascii="Century Gothic" w:hAnsi="Century Gothic" w:cs="Tahoma"/>
        </w:rPr>
        <w:t xml:space="preserve">rozdělených do 8 architektonických typů, </w:t>
      </w:r>
      <w:r w:rsidR="004317D2">
        <w:rPr>
          <w:rFonts w:ascii="Century Gothic" w:hAnsi="Century Gothic" w:cs="Tahoma"/>
        </w:rPr>
        <w:t xml:space="preserve">které zaujmou bohatým výběrem dispozičních řešení i rozmanitostí zahrad. </w:t>
      </w:r>
      <w:r w:rsidR="006E3783">
        <w:rPr>
          <w:rFonts w:ascii="Century Gothic" w:hAnsi="Century Gothic" w:cs="Tahoma"/>
        </w:rPr>
        <w:t>K</w:t>
      </w:r>
      <w:r w:rsidR="0066042F">
        <w:rPr>
          <w:rFonts w:ascii="Century Gothic" w:hAnsi="Century Gothic" w:cs="Tahoma"/>
        </w:rPr>
        <w:t> </w:t>
      </w:r>
      <w:r w:rsidR="006E3783">
        <w:rPr>
          <w:rFonts w:ascii="Century Gothic" w:hAnsi="Century Gothic" w:cs="Tahoma"/>
        </w:rPr>
        <w:t xml:space="preserve">prostorným </w:t>
      </w:r>
      <w:r w:rsidR="0032313E">
        <w:rPr>
          <w:rFonts w:ascii="Century Gothic" w:hAnsi="Century Gothic" w:cs="Tahoma"/>
        </w:rPr>
        <w:t xml:space="preserve">vilám </w:t>
      </w:r>
      <w:r w:rsidR="006E3783">
        <w:rPr>
          <w:rFonts w:ascii="Century Gothic" w:hAnsi="Century Gothic" w:cs="Tahoma"/>
        </w:rPr>
        <w:t>v dispozicích 4+kk až 7+kk</w:t>
      </w:r>
      <w:r w:rsidR="004317D2">
        <w:rPr>
          <w:rFonts w:ascii="Century Gothic" w:hAnsi="Century Gothic" w:cs="Tahoma"/>
        </w:rPr>
        <w:t xml:space="preserve">  a velikostech 110 až 220 m</w:t>
      </w:r>
      <w:r w:rsidR="004317D2" w:rsidRPr="004317D2">
        <w:rPr>
          <w:rFonts w:ascii="Century Gothic" w:hAnsi="Century Gothic" w:cs="Tahoma"/>
          <w:vertAlign w:val="superscript"/>
        </w:rPr>
        <w:t>2</w:t>
      </w:r>
      <w:r w:rsidR="006E3783">
        <w:rPr>
          <w:rFonts w:ascii="Century Gothic" w:hAnsi="Century Gothic" w:cs="Tahoma"/>
        </w:rPr>
        <w:t xml:space="preserve"> bude</w:t>
      </w:r>
      <w:r w:rsidR="00AC16A7">
        <w:rPr>
          <w:rFonts w:ascii="Century Gothic" w:hAnsi="Century Gothic" w:cs="Tahoma"/>
        </w:rPr>
        <w:t xml:space="preserve"> navíc</w:t>
      </w:r>
      <w:r w:rsidR="006E3783">
        <w:rPr>
          <w:rFonts w:ascii="Century Gothic" w:hAnsi="Century Gothic" w:cs="Tahoma"/>
        </w:rPr>
        <w:t xml:space="preserve"> náležet venkovní </w:t>
      </w:r>
      <w:r w:rsidR="007E4A22">
        <w:rPr>
          <w:rFonts w:ascii="Century Gothic" w:hAnsi="Century Gothic" w:cs="Tahoma"/>
        </w:rPr>
        <w:t>parkovací stání nebo</w:t>
      </w:r>
      <w:r w:rsidR="006E3783">
        <w:rPr>
          <w:rFonts w:ascii="Century Gothic" w:hAnsi="Century Gothic" w:cs="Tahoma"/>
        </w:rPr>
        <w:t xml:space="preserve"> garáž pro</w:t>
      </w:r>
      <w:r w:rsidR="00C32028">
        <w:rPr>
          <w:rFonts w:ascii="Century Gothic" w:hAnsi="Century Gothic" w:cs="Tahoma"/>
        </w:rPr>
        <w:t xml:space="preserve"> jedno</w:t>
      </w:r>
      <w:r w:rsidR="007E4A22">
        <w:rPr>
          <w:rFonts w:ascii="Century Gothic" w:hAnsi="Century Gothic" w:cs="Tahoma"/>
        </w:rPr>
        <w:t xml:space="preserve"> či</w:t>
      </w:r>
      <w:r w:rsidR="00C32028">
        <w:rPr>
          <w:rFonts w:ascii="Century Gothic" w:hAnsi="Century Gothic" w:cs="Tahoma"/>
        </w:rPr>
        <w:t xml:space="preserve"> dvě</w:t>
      </w:r>
      <w:r w:rsidR="006E3783">
        <w:rPr>
          <w:rFonts w:ascii="Century Gothic" w:hAnsi="Century Gothic" w:cs="Tahoma"/>
        </w:rPr>
        <w:t xml:space="preserve"> vozidla. </w:t>
      </w:r>
      <w:r w:rsidR="00AC16A7">
        <w:rPr>
          <w:rFonts w:ascii="Century Gothic" w:hAnsi="Century Gothic" w:cs="Tahoma"/>
        </w:rPr>
        <w:t>Jejich v</w:t>
      </w:r>
      <w:r w:rsidR="00AC16A7" w:rsidRPr="00A80640">
        <w:rPr>
          <w:rFonts w:ascii="Century Gothic" w:hAnsi="Century Gothic" w:cs="Tahoma"/>
        </w:rPr>
        <w:t>ýstavba j</w:t>
      </w:r>
      <w:r w:rsidR="00AC16A7">
        <w:rPr>
          <w:rFonts w:ascii="Century Gothic" w:hAnsi="Century Gothic" w:cs="Tahoma"/>
        </w:rPr>
        <w:t xml:space="preserve">iž byla zahájena </w:t>
      </w:r>
      <w:r w:rsidR="00AC16A7" w:rsidRPr="00A80640">
        <w:rPr>
          <w:rFonts w:ascii="Century Gothic" w:hAnsi="Century Gothic" w:cs="Tahoma"/>
        </w:rPr>
        <w:t>a dokonč</w:t>
      </w:r>
      <w:r w:rsidR="00AC16A7">
        <w:rPr>
          <w:rFonts w:ascii="Century Gothic" w:hAnsi="Century Gothic" w:cs="Tahoma"/>
        </w:rPr>
        <w:t xml:space="preserve">ení prvních domů se plánuje </w:t>
      </w:r>
      <w:r w:rsidR="00AC16A7" w:rsidRPr="00A80640">
        <w:rPr>
          <w:rFonts w:ascii="Century Gothic" w:hAnsi="Century Gothic" w:cs="Tahoma"/>
        </w:rPr>
        <w:t>na jaře příštího roku.</w:t>
      </w:r>
      <w:r w:rsidR="0032313E">
        <w:rPr>
          <w:rFonts w:ascii="Century Gothic" w:hAnsi="Century Gothic" w:cs="Tahoma"/>
        </w:rPr>
        <w:t xml:space="preserve"> </w:t>
      </w:r>
      <w:r w:rsidR="00697A5A" w:rsidRPr="00C076AE">
        <w:rPr>
          <w:rFonts w:ascii="Century Gothic" w:hAnsi="Century Gothic" w:cs="Tahoma"/>
        </w:rPr>
        <w:t>„</w:t>
      </w:r>
      <w:r w:rsidR="0066042F">
        <w:rPr>
          <w:rFonts w:ascii="Century Gothic" w:hAnsi="Century Gothic" w:cs="Tahoma"/>
        </w:rPr>
        <w:t>Svůj vysněný domov zde naleznou náročnější klienti</w:t>
      </w:r>
      <w:r w:rsidR="0066042F" w:rsidRPr="00A80640">
        <w:rPr>
          <w:rFonts w:ascii="Century Gothic" w:hAnsi="Century Gothic" w:cs="Tahoma"/>
        </w:rPr>
        <w:t xml:space="preserve">, kteří se mohou rozhodnout pro velké domy ve zvýšeném standardu, </w:t>
      </w:r>
      <w:r w:rsidR="0066042F">
        <w:rPr>
          <w:rFonts w:ascii="Century Gothic" w:hAnsi="Century Gothic" w:cs="Tahoma"/>
        </w:rPr>
        <w:t>i zájemci o nové bydlení, kteří hledají alternativu k </w:t>
      </w:r>
      <w:r w:rsidR="0066042F" w:rsidRPr="00A80640">
        <w:rPr>
          <w:rFonts w:ascii="Century Gothic" w:hAnsi="Century Gothic" w:cs="Tahoma"/>
        </w:rPr>
        <w:t>většímu bytu a jsou zvyk</w:t>
      </w:r>
      <w:r w:rsidR="005C1834">
        <w:rPr>
          <w:rFonts w:ascii="Century Gothic" w:hAnsi="Century Gothic" w:cs="Tahoma"/>
        </w:rPr>
        <w:t xml:space="preserve">lí na tuto část Prahy  - Zličín, Hostivice nebo </w:t>
      </w:r>
      <w:r w:rsidR="0066042F" w:rsidRPr="00A80640">
        <w:rPr>
          <w:rFonts w:ascii="Century Gothic" w:hAnsi="Century Gothic" w:cs="Tahoma"/>
        </w:rPr>
        <w:t>Sobín.</w:t>
      </w:r>
      <w:r w:rsidR="0066042F">
        <w:rPr>
          <w:rFonts w:ascii="Century Gothic" w:hAnsi="Century Gothic" w:cs="Tahoma"/>
        </w:rPr>
        <w:t xml:space="preserve"> </w:t>
      </w:r>
      <w:r w:rsidR="00C32028" w:rsidRPr="00C076AE">
        <w:rPr>
          <w:rFonts w:ascii="Century Gothic" w:hAnsi="Century Gothic" w:cs="Tahoma"/>
        </w:rPr>
        <w:t xml:space="preserve">Součástí projektu </w:t>
      </w:r>
      <w:r w:rsidR="00504C2E" w:rsidRPr="00C076AE">
        <w:rPr>
          <w:rFonts w:ascii="Century Gothic" w:hAnsi="Century Gothic" w:cs="Tahoma"/>
        </w:rPr>
        <w:t>bude</w:t>
      </w:r>
      <w:r w:rsidR="00890A08">
        <w:rPr>
          <w:rFonts w:ascii="Century Gothic" w:hAnsi="Century Gothic" w:cs="Tahoma"/>
        </w:rPr>
        <w:t xml:space="preserve"> </w:t>
      </w:r>
      <w:r w:rsidR="009F3C94" w:rsidRPr="00C076AE">
        <w:rPr>
          <w:rFonts w:ascii="Century Gothic" w:hAnsi="Century Gothic" w:cs="Tahoma"/>
        </w:rPr>
        <w:t xml:space="preserve">také několik </w:t>
      </w:r>
      <w:r w:rsidR="009F3C94">
        <w:rPr>
          <w:rFonts w:ascii="Century Gothic" w:hAnsi="Century Gothic" w:cs="Tahoma"/>
        </w:rPr>
        <w:t>parků</w:t>
      </w:r>
      <w:r w:rsidR="00F97E67">
        <w:rPr>
          <w:rFonts w:ascii="Century Gothic" w:hAnsi="Century Gothic" w:cs="Tahoma"/>
        </w:rPr>
        <w:t xml:space="preserve"> s dětskými hřišti, </w:t>
      </w:r>
      <w:r w:rsidR="00504C2E" w:rsidRPr="00C076AE">
        <w:rPr>
          <w:rFonts w:ascii="Century Gothic" w:hAnsi="Century Gothic" w:cs="Tahoma"/>
        </w:rPr>
        <w:t xml:space="preserve">komerční prostory se základní občanskou vybaveností, drobné obchody, služby či mateřská škola. Chýně je </w:t>
      </w:r>
      <w:r w:rsidR="00F64C07">
        <w:rPr>
          <w:rFonts w:ascii="Century Gothic" w:hAnsi="Century Gothic" w:cs="Tahoma"/>
        </w:rPr>
        <w:t xml:space="preserve">už nyní </w:t>
      </w:r>
      <w:r w:rsidR="00504C2E" w:rsidRPr="00C076AE">
        <w:rPr>
          <w:rFonts w:ascii="Century Gothic" w:hAnsi="Century Gothic" w:cs="Tahoma"/>
        </w:rPr>
        <w:t xml:space="preserve">plně funkční obcí, která nabízí svým občanům nejen zajištění základních potřeb, ale také kulturní a sportovní vyžití a některé zdejší restaurace jsou proslulé svým kulinářským uměním. </w:t>
      </w:r>
      <w:r w:rsidR="007E4A22">
        <w:rPr>
          <w:rFonts w:ascii="Century Gothic" w:hAnsi="Century Gothic" w:cs="Tahoma"/>
        </w:rPr>
        <w:t xml:space="preserve">Nová Chýně tak splňuje </w:t>
      </w:r>
      <w:r w:rsidR="009F3C94">
        <w:rPr>
          <w:rFonts w:ascii="Century Gothic" w:hAnsi="Century Gothic" w:cs="Tahoma"/>
        </w:rPr>
        <w:t>všechny předpoklady</w:t>
      </w:r>
      <w:r w:rsidR="00C32028">
        <w:rPr>
          <w:rFonts w:ascii="Century Gothic" w:hAnsi="Century Gothic" w:cs="Tahoma"/>
        </w:rPr>
        <w:t xml:space="preserve"> pro </w:t>
      </w:r>
      <w:r w:rsidR="009F3C94">
        <w:rPr>
          <w:rFonts w:ascii="Century Gothic" w:hAnsi="Century Gothic" w:cs="Tahoma"/>
        </w:rPr>
        <w:t>moderní rodinné bydlení</w:t>
      </w:r>
      <w:r w:rsidR="00855969">
        <w:rPr>
          <w:rFonts w:ascii="Century Gothic" w:hAnsi="Century Gothic" w:cs="Tahoma"/>
        </w:rPr>
        <w:t xml:space="preserve"> nedaleko Prahy</w:t>
      </w:r>
      <w:r w:rsidR="007E4A22">
        <w:rPr>
          <w:rFonts w:ascii="Century Gothic" w:hAnsi="Century Gothic" w:cs="Tahoma"/>
        </w:rPr>
        <w:t>,</w:t>
      </w:r>
      <w:r w:rsidR="00855969">
        <w:rPr>
          <w:rFonts w:ascii="Century Gothic" w:hAnsi="Century Gothic" w:cs="Tahoma"/>
        </w:rPr>
        <w:t xml:space="preserve"> a přesto v klidném prostředí bez ruchu</w:t>
      </w:r>
      <w:r w:rsidR="00C32028">
        <w:rPr>
          <w:rFonts w:ascii="Century Gothic" w:hAnsi="Century Gothic" w:cs="Tahoma"/>
        </w:rPr>
        <w:t xml:space="preserve"> velkoměsta</w:t>
      </w:r>
      <w:r w:rsidR="00F97E67">
        <w:rPr>
          <w:rFonts w:ascii="Century Gothic" w:hAnsi="Century Gothic" w:cs="Tahoma"/>
        </w:rPr>
        <w:t>,</w:t>
      </w:r>
      <w:r w:rsidR="00697A5A" w:rsidRPr="00C076AE">
        <w:rPr>
          <w:rFonts w:ascii="Century Gothic" w:hAnsi="Century Gothic" w:cs="Tahoma"/>
        </w:rPr>
        <w:t xml:space="preserve">“ dodává </w:t>
      </w:r>
      <w:r w:rsidR="00697A5A" w:rsidRPr="00C076AE">
        <w:rPr>
          <w:rFonts w:ascii="Century Gothic" w:hAnsi="Century Gothic" w:cs="Tahoma"/>
          <w:b/>
        </w:rPr>
        <w:t>Denisa Višňovská</w:t>
      </w:r>
      <w:r w:rsidR="00697A5A" w:rsidRPr="00C076AE">
        <w:rPr>
          <w:rFonts w:ascii="Century Gothic" w:hAnsi="Century Gothic" w:cs="Tahoma"/>
        </w:rPr>
        <w:t xml:space="preserve">, partner </w:t>
      </w:r>
      <w:r w:rsidR="00DD2050" w:rsidRPr="00C076AE">
        <w:rPr>
          <w:rFonts w:ascii="Century Gothic" w:hAnsi="Century Gothic" w:cs="Tahoma"/>
        </w:rPr>
        <w:t>LEXXUS</w:t>
      </w:r>
      <w:r w:rsidR="00697A5A" w:rsidRPr="00C076AE">
        <w:rPr>
          <w:rFonts w:ascii="Century Gothic" w:hAnsi="Century Gothic" w:cs="Tahoma"/>
        </w:rPr>
        <w:t>.</w:t>
      </w:r>
      <w:r w:rsidR="00AC16A7">
        <w:rPr>
          <w:rFonts w:ascii="Century Gothic" w:hAnsi="Century Gothic" w:cs="Tahoma"/>
        </w:rPr>
        <w:t xml:space="preserve"> </w:t>
      </w:r>
    </w:p>
    <w:p w14:paraId="5839AEC0" w14:textId="77777777" w:rsidR="00AC16A7" w:rsidRDefault="00AC16A7" w:rsidP="004317D2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</w:rPr>
      </w:pPr>
    </w:p>
    <w:p w14:paraId="1AC188CF" w14:textId="603B9FF0" w:rsidR="00857AB7" w:rsidRDefault="00E46854" w:rsidP="004317D2">
      <w:pPr>
        <w:spacing w:line="320" w:lineRule="atLeast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E06B2B3" wp14:editId="1A902B2C">
            <wp:simplePos x="0" y="0"/>
            <wp:positionH relativeFrom="margin">
              <wp:align>left</wp:align>
            </wp:positionH>
            <wp:positionV relativeFrom="margin">
              <wp:posOffset>6436995</wp:posOffset>
            </wp:positionV>
            <wp:extent cx="1776730" cy="13335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xxus_vizualizace_Nová Chýně_0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A22">
        <w:rPr>
          <w:rFonts w:ascii="Century Gothic" w:hAnsi="Century Gothic" w:cs="Tahoma"/>
        </w:rPr>
        <w:t xml:space="preserve">Komplex se nachází </w:t>
      </w:r>
      <w:r w:rsidR="00C32028">
        <w:rPr>
          <w:rFonts w:ascii="Century Gothic" w:hAnsi="Century Gothic" w:cs="Tahoma"/>
        </w:rPr>
        <w:t xml:space="preserve">na západ od Prahy </w:t>
      </w:r>
      <w:r w:rsidR="00C32028" w:rsidRPr="00F22C38">
        <w:rPr>
          <w:rFonts w:ascii="Century Gothic" w:hAnsi="Century Gothic" w:cs="Tahoma"/>
        </w:rPr>
        <w:t xml:space="preserve">v blízkosti městské části </w:t>
      </w:r>
      <w:r w:rsidR="00C32028">
        <w:rPr>
          <w:rFonts w:ascii="Century Gothic" w:hAnsi="Century Gothic" w:cs="Tahoma"/>
        </w:rPr>
        <w:t>Praha-</w:t>
      </w:r>
      <w:r w:rsidR="00C32028" w:rsidRPr="00F22C38">
        <w:rPr>
          <w:rFonts w:ascii="Century Gothic" w:hAnsi="Century Gothic" w:cs="Tahoma"/>
        </w:rPr>
        <w:t>Zličín</w:t>
      </w:r>
      <w:r w:rsidR="004F0002">
        <w:rPr>
          <w:rFonts w:ascii="Century Gothic" w:hAnsi="Century Gothic" w:cs="Tahoma"/>
        </w:rPr>
        <w:t>,</w:t>
      </w:r>
      <w:r w:rsidR="00C32028">
        <w:rPr>
          <w:rFonts w:ascii="Century Gothic" w:hAnsi="Century Gothic" w:cs="Tahoma"/>
        </w:rPr>
        <w:t xml:space="preserve"> </w:t>
      </w:r>
      <w:r w:rsidR="007E4A22">
        <w:rPr>
          <w:rFonts w:ascii="Century Gothic" w:hAnsi="Century Gothic" w:cs="Tahoma"/>
        </w:rPr>
        <w:t>na jižním okraji ob</w:t>
      </w:r>
      <w:r w:rsidR="004C7E84">
        <w:rPr>
          <w:rFonts w:ascii="Century Gothic" w:hAnsi="Century Gothic" w:cs="Tahoma"/>
        </w:rPr>
        <w:t>c</w:t>
      </w:r>
      <w:r w:rsidR="007E4A22">
        <w:rPr>
          <w:rFonts w:ascii="Century Gothic" w:hAnsi="Century Gothic" w:cs="Tahoma"/>
        </w:rPr>
        <w:t>e</w:t>
      </w:r>
      <w:r w:rsidR="00C32028">
        <w:rPr>
          <w:rFonts w:ascii="Century Gothic" w:hAnsi="Century Gothic" w:cs="Tahoma"/>
        </w:rPr>
        <w:t xml:space="preserve"> Chýně</w:t>
      </w:r>
      <w:r w:rsidR="00857AB7" w:rsidRPr="00F22C38">
        <w:rPr>
          <w:rFonts w:ascii="Century Gothic" w:hAnsi="Century Gothic" w:cs="Tahoma"/>
        </w:rPr>
        <w:t xml:space="preserve">. </w:t>
      </w:r>
      <w:r w:rsidR="00C32028">
        <w:rPr>
          <w:rFonts w:ascii="Century Gothic" w:hAnsi="Century Gothic" w:cs="Tahoma"/>
        </w:rPr>
        <w:t>Tou</w:t>
      </w:r>
      <w:r w:rsidR="00855969">
        <w:rPr>
          <w:rFonts w:ascii="Century Gothic" w:hAnsi="Century Gothic" w:cs="Tahoma"/>
        </w:rPr>
        <w:t xml:space="preserve"> protéká Litovický potok se dvěma malými rybníky – Bašt</w:t>
      </w:r>
      <w:r w:rsidR="007E4A22">
        <w:rPr>
          <w:rFonts w:ascii="Century Gothic" w:hAnsi="Century Gothic" w:cs="Tahoma"/>
        </w:rPr>
        <w:t>o</w:t>
      </w:r>
      <w:r w:rsidR="00C32028">
        <w:rPr>
          <w:rFonts w:ascii="Century Gothic" w:hAnsi="Century Gothic" w:cs="Tahoma"/>
        </w:rPr>
        <w:t>u a </w:t>
      </w:r>
      <w:r w:rsidR="00855969">
        <w:rPr>
          <w:rFonts w:ascii="Century Gothic" w:hAnsi="Century Gothic" w:cs="Tahoma"/>
        </w:rPr>
        <w:t>Strahovský</w:t>
      </w:r>
      <w:r w:rsidR="007E4A22">
        <w:rPr>
          <w:rFonts w:ascii="Century Gothic" w:hAnsi="Century Gothic" w:cs="Tahoma"/>
        </w:rPr>
        <w:t>m</w:t>
      </w:r>
      <w:r w:rsidR="00855969">
        <w:rPr>
          <w:rFonts w:ascii="Century Gothic" w:hAnsi="Century Gothic" w:cs="Tahoma"/>
        </w:rPr>
        <w:t xml:space="preserve"> rybník</w:t>
      </w:r>
      <w:r w:rsidR="007E4A22">
        <w:rPr>
          <w:rFonts w:ascii="Century Gothic" w:hAnsi="Century Gothic" w:cs="Tahoma"/>
        </w:rPr>
        <w:t>em</w:t>
      </w:r>
      <w:r w:rsidR="00855969">
        <w:rPr>
          <w:rFonts w:ascii="Century Gothic" w:hAnsi="Century Gothic" w:cs="Tahoma"/>
        </w:rPr>
        <w:t>, k nimž vede upravená cyklostezka.  Milovníci</w:t>
      </w:r>
      <w:r w:rsidR="00415068">
        <w:rPr>
          <w:rFonts w:ascii="Century Gothic" w:hAnsi="Century Gothic" w:cs="Tahoma"/>
        </w:rPr>
        <w:t xml:space="preserve"> přírody ocení také nedaleký háj</w:t>
      </w:r>
      <w:r w:rsidR="00855969">
        <w:rPr>
          <w:rFonts w:ascii="Century Gothic" w:hAnsi="Century Gothic" w:cs="Tahoma"/>
        </w:rPr>
        <w:t xml:space="preserve">, který láká k dlouhým </w:t>
      </w:r>
      <w:r w:rsidR="007E4A22">
        <w:rPr>
          <w:rFonts w:ascii="Century Gothic" w:hAnsi="Century Gothic" w:cs="Tahoma"/>
        </w:rPr>
        <w:t>procházkám. Celá oblast</w:t>
      </w:r>
      <w:r w:rsidR="00855969">
        <w:rPr>
          <w:rFonts w:ascii="Century Gothic" w:hAnsi="Century Gothic" w:cs="Tahoma"/>
        </w:rPr>
        <w:t xml:space="preserve"> disponuje dobrou občanskou vybaveností, </w:t>
      </w:r>
      <w:r w:rsidR="003C088F">
        <w:rPr>
          <w:rFonts w:ascii="Century Gothic" w:hAnsi="Century Gothic" w:cs="Tahoma"/>
        </w:rPr>
        <w:t>do níž spadají mateřská</w:t>
      </w:r>
      <w:r w:rsidR="007E4A22">
        <w:rPr>
          <w:rFonts w:ascii="Century Gothic" w:hAnsi="Century Gothic" w:cs="Tahoma"/>
        </w:rPr>
        <w:t xml:space="preserve"> a </w:t>
      </w:r>
      <w:r w:rsidR="003C088F">
        <w:rPr>
          <w:rFonts w:ascii="Century Gothic" w:hAnsi="Century Gothic" w:cs="Tahoma"/>
        </w:rPr>
        <w:t>základní škola</w:t>
      </w:r>
      <w:r w:rsidR="00855969">
        <w:rPr>
          <w:rFonts w:ascii="Century Gothic" w:hAnsi="Century Gothic" w:cs="Tahoma"/>
        </w:rPr>
        <w:t xml:space="preserve">, </w:t>
      </w:r>
      <w:r w:rsidR="003C088F">
        <w:rPr>
          <w:rFonts w:ascii="Century Gothic" w:hAnsi="Century Gothic" w:cs="Tahoma"/>
        </w:rPr>
        <w:t>obchody, restaurace a</w:t>
      </w:r>
      <w:r w:rsidR="009F5E99">
        <w:rPr>
          <w:rFonts w:ascii="Century Gothic" w:hAnsi="Century Gothic" w:cs="Tahoma"/>
        </w:rPr>
        <w:t> </w:t>
      </w:r>
      <w:r w:rsidR="00101463">
        <w:rPr>
          <w:rFonts w:ascii="Century Gothic" w:hAnsi="Century Gothic" w:cs="Tahoma"/>
        </w:rPr>
        <w:t xml:space="preserve">přírodní koupaliště s písečnou pláží. </w:t>
      </w:r>
      <w:r w:rsidR="00855969">
        <w:rPr>
          <w:rFonts w:ascii="Century Gothic" w:hAnsi="Century Gothic" w:cs="Tahoma"/>
        </w:rPr>
        <w:t xml:space="preserve"> </w:t>
      </w:r>
    </w:p>
    <w:p w14:paraId="7D43089F" w14:textId="764A7934" w:rsidR="00E46854" w:rsidRPr="00C076AE" w:rsidRDefault="00E46854" w:rsidP="004317D2">
      <w:pPr>
        <w:spacing w:line="320" w:lineRule="atLeast"/>
        <w:jc w:val="both"/>
        <w:rPr>
          <w:rFonts w:ascii="Century Gothic" w:hAnsi="Century Gothic" w:cs="Tahoma"/>
          <w:i/>
          <w:sz w:val="20"/>
        </w:rPr>
      </w:pPr>
      <w:r w:rsidRPr="00C076AE">
        <w:rPr>
          <w:rFonts w:ascii="Century Gothic" w:hAnsi="Century Gothic" w:cs="Tahoma"/>
          <w:i/>
          <w:sz w:val="20"/>
        </w:rPr>
        <w:t>Vizualizace projektu Nová Chýně</w:t>
      </w:r>
    </w:p>
    <w:p w14:paraId="0FAEBB4B" w14:textId="77777777" w:rsidR="00E46854" w:rsidRPr="00101463" w:rsidRDefault="00E46854" w:rsidP="004317D2">
      <w:pPr>
        <w:spacing w:line="320" w:lineRule="atLeast"/>
        <w:jc w:val="both"/>
        <w:rPr>
          <w:rFonts w:ascii="Century Gothic" w:hAnsi="Century Gothic" w:cs="Tahoma"/>
        </w:rPr>
      </w:pPr>
    </w:p>
    <w:p w14:paraId="52975F92" w14:textId="76E6EF6E" w:rsidR="00BB5217" w:rsidRPr="007B15FD" w:rsidRDefault="00697A5A" w:rsidP="004317D2">
      <w:pPr>
        <w:spacing w:line="320" w:lineRule="atLeast"/>
        <w:jc w:val="both"/>
        <w:rPr>
          <w:rFonts w:ascii="Century Gothic" w:hAnsi="Century Gothic" w:cs="Tahoma"/>
        </w:rPr>
      </w:pPr>
      <w:r>
        <w:rPr>
          <w:rFonts w:ascii="Century Gothic" w:hAnsi="Century Gothic"/>
        </w:rPr>
        <w:lastRenderedPageBreak/>
        <w:t>Nízkoenergetický r</w:t>
      </w:r>
      <w:r w:rsidR="00693D07" w:rsidRPr="009F46C1">
        <w:rPr>
          <w:rFonts w:ascii="Century Gothic" w:hAnsi="Century Gothic"/>
        </w:rPr>
        <w:t>ezidenční projekt</w:t>
      </w:r>
      <w:r w:rsidR="00693D07">
        <w:rPr>
          <w:rFonts w:ascii="Century Gothic" w:hAnsi="Century Gothic" w:cs="Tahoma"/>
        </w:rPr>
        <w:t xml:space="preserve"> </w:t>
      </w:r>
      <w:r w:rsidR="00631BCD" w:rsidRPr="00815F30">
        <w:rPr>
          <w:rFonts w:ascii="Century Gothic" w:hAnsi="Century Gothic" w:cs="Tahoma"/>
          <w:b/>
        </w:rPr>
        <w:t>Tulipa City</w:t>
      </w:r>
      <w:r w:rsidR="00631BCD">
        <w:rPr>
          <w:rFonts w:ascii="Century Gothic" w:hAnsi="Century Gothic" w:cs="Tahoma"/>
        </w:rPr>
        <w:t xml:space="preserve"> se stane </w:t>
      </w:r>
      <w:r w:rsidR="00DF770C">
        <w:rPr>
          <w:rFonts w:ascii="Century Gothic" w:hAnsi="Century Gothic" w:cs="Tahoma"/>
        </w:rPr>
        <w:t>spolu s</w:t>
      </w:r>
      <w:r w:rsidR="009F46C1">
        <w:rPr>
          <w:rFonts w:ascii="Century Gothic" w:hAnsi="Century Gothic" w:cs="Tahoma"/>
        </w:rPr>
        <w:t xml:space="preserve"> několika </w:t>
      </w:r>
      <w:r w:rsidR="00DF770C">
        <w:rPr>
          <w:rFonts w:ascii="Century Gothic" w:hAnsi="Century Gothic" w:cs="Tahoma"/>
        </w:rPr>
        <w:t xml:space="preserve">kancelářskými a obchodními plochami </w:t>
      </w:r>
      <w:r w:rsidR="00631BCD">
        <w:rPr>
          <w:rFonts w:ascii="Century Gothic" w:hAnsi="Century Gothic" w:cs="Tahoma"/>
        </w:rPr>
        <w:t>součástí nov</w:t>
      </w:r>
      <w:r w:rsidR="00DF770C">
        <w:rPr>
          <w:rFonts w:ascii="Century Gothic" w:hAnsi="Century Gothic" w:cs="Tahoma"/>
        </w:rPr>
        <w:t>é čtvrti</w:t>
      </w:r>
      <w:r w:rsidR="00815F30">
        <w:rPr>
          <w:rFonts w:ascii="Century Gothic" w:hAnsi="Century Gothic" w:cs="Tahoma"/>
        </w:rPr>
        <w:t xml:space="preserve"> AFI City</w:t>
      </w:r>
      <w:r w:rsidR="00DF770C">
        <w:rPr>
          <w:rFonts w:ascii="Century Gothic" w:hAnsi="Century Gothic" w:cs="Tahoma"/>
        </w:rPr>
        <w:t>, za níž stojí</w:t>
      </w:r>
      <w:r w:rsidR="00BB5217">
        <w:rPr>
          <w:rFonts w:ascii="Century Gothic" w:hAnsi="Century Gothic" w:cs="Tahoma"/>
        </w:rPr>
        <w:t xml:space="preserve"> významný mezinárodní</w:t>
      </w:r>
      <w:r w:rsidR="00631BCD">
        <w:rPr>
          <w:rFonts w:ascii="Century Gothic" w:hAnsi="Century Gothic" w:cs="Tahoma"/>
        </w:rPr>
        <w:t xml:space="preserve"> developer AFI Europe.</w:t>
      </w:r>
      <w:r w:rsidR="00DF770C">
        <w:rPr>
          <w:rFonts w:ascii="Century Gothic" w:hAnsi="Century Gothic" w:cs="Tahoma"/>
        </w:rPr>
        <w:t xml:space="preserve"> </w:t>
      </w:r>
      <w:r w:rsidR="00C32028">
        <w:rPr>
          <w:rFonts w:ascii="Century Gothic" w:hAnsi="Century Gothic" w:cs="Tahoma"/>
        </w:rPr>
        <w:t>Pro všechny č</w:t>
      </w:r>
      <w:r w:rsidR="00DF770C">
        <w:rPr>
          <w:rFonts w:ascii="Century Gothic" w:hAnsi="Century Gothic" w:cs="Tahoma"/>
        </w:rPr>
        <w:t>tyři by</w:t>
      </w:r>
      <w:r w:rsidR="00815F30">
        <w:rPr>
          <w:rFonts w:ascii="Century Gothic" w:hAnsi="Century Gothic" w:cs="Tahoma"/>
        </w:rPr>
        <w:t xml:space="preserve">tové domy </w:t>
      </w:r>
      <w:r w:rsidR="00C32028">
        <w:rPr>
          <w:rFonts w:ascii="Century Gothic" w:hAnsi="Century Gothic" w:cs="Tahoma"/>
        </w:rPr>
        <w:t>je charakteristický</w:t>
      </w:r>
      <w:r w:rsidR="00815F30">
        <w:rPr>
          <w:rFonts w:ascii="Century Gothic" w:hAnsi="Century Gothic" w:cs="Tahoma"/>
        </w:rPr>
        <w:t xml:space="preserve"> tvořivý</w:t>
      </w:r>
      <w:r w:rsidR="009F46C1">
        <w:rPr>
          <w:rFonts w:ascii="Century Gothic" w:hAnsi="Century Gothic" w:cs="Tahoma"/>
        </w:rPr>
        <w:t xml:space="preserve"> </w:t>
      </w:r>
      <w:r w:rsidR="00815F30">
        <w:rPr>
          <w:rFonts w:ascii="Century Gothic" w:hAnsi="Century Gothic" w:cs="Tahoma"/>
        </w:rPr>
        <w:t>design, promyšlený</w:t>
      </w:r>
      <w:r w:rsidR="00C32028">
        <w:rPr>
          <w:rFonts w:ascii="Century Gothic" w:hAnsi="Century Gothic" w:cs="Tahoma"/>
        </w:rPr>
        <w:t xml:space="preserve"> architektonický koncept i</w:t>
      </w:r>
      <w:r w:rsidR="00DF770C">
        <w:rPr>
          <w:rFonts w:ascii="Century Gothic" w:hAnsi="Century Gothic" w:cs="Tahoma"/>
        </w:rPr>
        <w:t xml:space="preserve"> ohleduplný přístup k okolnímu prostředí. </w:t>
      </w:r>
      <w:r w:rsidR="00BB5217">
        <w:rPr>
          <w:rFonts w:ascii="Century Gothic" w:hAnsi="Century Gothic" w:cs="Tahoma"/>
        </w:rPr>
        <w:t>Investoři i</w:t>
      </w:r>
      <w:r w:rsidR="00DF770C">
        <w:rPr>
          <w:rFonts w:ascii="Century Gothic" w:hAnsi="Century Gothic" w:cs="Tahoma"/>
        </w:rPr>
        <w:t xml:space="preserve"> zájemci o nové bydlení </w:t>
      </w:r>
      <w:r w:rsidR="003C088F">
        <w:rPr>
          <w:rFonts w:ascii="Century Gothic" w:hAnsi="Century Gothic" w:cs="Tahoma"/>
        </w:rPr>
        <w:t>mohou</w:t>
      </w:r>
      <w:r w:rsidR="00C41456">
        <w:rPr>
          <w:rFonts w:ascii="Century Gothic" w:hAnsi="Century Gothic" w:cs="Tahoma"/>
        </w:rPr>
        <w:t xml:space="preserve"> </w:t>
      </w:r>
      <w:r w:rsidR="00DF770C">
        <w:rPr>
          <w:rFonts w:ascii="Century Gothic" w:hAnsi="Century Gothic" w:cs="Tahoma"/>
        </w:rPr>
        <w:t>volit z</w:t>
      </w:r>
      <w:r w:rsidR="00BB5217">
        <w:rPr>
          <w:rFonts w:ascii="Century Gothic" w:hAnsi="Century Gothic" w:cs="Tahoma"/>
        </w:rPr>
        <w:t> 257 bytových jednotek v</w:t>
      </w:r>
      <w:r w:rsidR="00C32028">
        <w:rPr>
          <w:rFonts w:ascii="Century Gothic" w:hAnsi="Century Gothic" w:cs="Tahoma"/>
        </w:rPr>
        <w:t xml:space="preserve"> promyšlených </w:t>
      </w:r>
      <w:r w:rsidR="00BB5217">
        <w:rPr>
          <w:rFonts w:ascii="Century Gothic" w:hAnsi="Century Gothic" w:cs="Tahoma"/>
        </w:rPr>
        <w:t xml:space="preserve">dispozicích </w:t>
      </w:r>
      <w:r w:rsidR="0055788A" w:rsidRPr="00C46577">
        <w:rPr>
          <w:rFonts w:ascii="Century Gothic" w:hAnsi="Century Gothic" w:cs="Tahoma"/>
        </w:rPr>
        <w:t>1+kk a</w:t>
      </w:r>
      <w:r w:rsidR="00BB5217">
        <w:rPr>
          <w:rFonts w:ascii="Century Gothic" w:hAnsi="Century Gothic" w:cs="Tahoma"/>
        </w:rPr>
        <w:t>ž</w:t>
      </w:r>
      <w:r w:rsidR="0055788A" w:rsidRPr="00C46577">
        <w:rPr>
          <w:rFonts w:ascii="Century Gothic" w:hAnsi="Century Gothic" w:cs="Tahoma"/>
        </w:rPr>
        <w:t xml:space="preserve"> 4+kk</w:t>
      </w:r>
      <w:r w:rsidR="00745273">
        <w:rPr>
          <w:rFonts w:ascii="Century Gothic" w:hAnsi="Century Gothic" w:cs="Tahoma"/>
        </w:rPr>
        <w:t xml:space="preserve">, k nimž </w:t>
      </w:r>
      <w:r w:rsidR="003C088F">
        <w:rPr>
          <w:rFonts w:ascii="Century Gothic" w:hAnsi="Century Gothic" w:cs="Tahoma"/>
        </w:rPr>
        <w:t>patří</w:t>
      </w:r>
      <w:r w:rsidR="00745273">
        <w:rPr>
          <w:rFonts w:ascii="Century Gothic" w:hAnsi="Century Gothic" w:cs="Tahoma"/>
        </w:rPr>
        <w:t xml:space="preserve"> př</w:t>
      </w:r>
      <w:r w:rsidR="003C088F">
        <w:rPr>
          <w:rFonts w:ascii="Century Gothic" w:hAnsi="Century Gothic" w:cs="Tahoma"/>
        </w:rPr>
        <w:t>edzahrádka, střešní terasa</w:t>
      </w:r>
      <w:r w:rsidR="00815F30">
        <w:rPr>
          <w:rFonts w:ascii="Century Gothic" w:hAnsi="Century Gothic" w:cs="Tahoma"/>
        </w:rPr>
        <w:t xml:space="preserve"> nebo </w:t>
      </w:r>
      <w:r w:rsidR="00745273">
        <w:rPr>
          <w:rFonts w:ascii="Century Gothic" w:hAnsi="Century Gothic" w:cs="Tahoma"/>
        </w:rPr>
        <w:t>lodžie.</w:t>
      </w:r>
      <w:r w:rsidR="00815F30">
        <w:rPr>
          <w:rFonts w:ascii="Century Gothic" w:hAnsi="Century Gothic" w:cs="Tahoma"/>
        </w:rPr>
        <w:t xml:space="preserve"> Vozidla rezidentů budou svedena do podzemních garáží.</w:t>
      </w:r>
      <w:r w:rsidR="007B15FD">
        <w:rPr>
          <w:rFonts w:ascii="Century Gothic" w:hAnsi="Century Gothic" w:cs="Tahoma"/>
        </w:rPr>
        <w:t xml:space="preserve"> </w:t>
      </w:r>
      <w:r w:rsidR="009F46C1" w:rsidRPr="00AD713F">
        <w:rPr>
          <w:rFonts w:ascii="Century Gothic" w:eastAsia="Times New Roman" w:hAnsi="Century Gothic" w:cs="Tahoma"/>
        </w:rPr>
        <w:t>„</w:t>
      </w:r>
      <w:r w:rsidR="007B15FD">
        <w:rPr>
          <w:rFonts w:ascii="Century Gothic" w:eastAsia="Times New Roman" w:hAnsi="Century Gothic" w:cs="Tahoma"/>
        </w:rPr>
        <w:t xml:space="preserve">Tulipa City – to </w:t>
      </w:r>
      <w:r w:rsidR="003C088F">
        <w:rPr>
          <w:rFonts w:ascii="Century Gothic" w:eastAsia="Times New Roman" w:hAnsi="Century Gothic" w:cs="Tahoma"/>
        </w:rPr>
        <w:t>jsou</w:t>
      </w:r>
      <w:r w:rsidR="007B15FD">
        <w:rPr>
          <w:rFonts w:ascii="Century Gothic" w:eastAsia="Times New Roman" w:hAnsi="Century Gothic" w:cs="Tahoma"/>
        </w:rPr>
        <w:t xml:space="preserve"> bytové domy, kan</w:t>
      </w:r>
      <w:r w:rsidR="00C32028">
        <w:rPr>
          <w:rFonts w:ascii="Century Gothic" w:eastAsia="Times New Roman" w:hAnsi="Century Gothic" w:cs="Tahoma"/>
        </w:rPr>
        <w:t xml:space="preserve">celáře, obchody a v neposlední řadě </w:t>
      </w:r>
      <w:r w:rsidR="007B15FD">
        <w:rPr>
          <w:rFonts w:ascii="Century Gothic" w:eastAsia="Times New Roman" w:hAnsi="Century Gothic" w:cs="Tahoma"/>
        </w:rPr>
        <w:t xml:space="preserve">zeleň. </w:t>
      </w:r>
      <w:r w:rsidR="00745273">
        <w:rPr>
          <w:rFonts w:ascii="Century Gothic" w:eastAsia="Times New Roman" w:hAnsi="Century Gothic" w:cs="Tahoma"/>
        </w:rPr>
        <w:t>S</w:t>
      </w:r>
      <w:r w:rsidR="009F46C1">
        <w:rPr>
          <w:rFonts w:ascii="Century Gothic" w:eastAsia="Times New Roman" w:hAnsi="Century Gothic" w:cs="Tahoma"/>
        </w:rPr>
        <w:t>pokojené bydlení</w:t>
      </w:r>
      <w:r w:rsidR="00C32028">
        <w:rPr>
          <w:rFonts w:ascii="Century Gothic" w:eastAsia="Times New Roman" w:hAnsi="Century Gothic" w:cs="Tahoma"/>
        </w:rPr>
        <w:t xml:space="preserve"> zde </w:t>
      </w:r>
      <w:r w:rsidR="00745273">
        <w:rPr>
          <w:rFonts w:ascii="Century Gothic" w:eastAsia="Times New Roman" w:hAnsi="Century Gothic" w:cs="Tahoma"/>
        </w:rPr>
        <w:t xml:space="preserve">naleznou singles, </w:t>
      </w:r>
      <w:r w:rsidR="009F46C1">
        <w:rPr>
          <w:rFonts w:ascii="Century Gothic" w:eastAsia="Times New Roman" w:hAnsi="Century Gothic" w:cs="Tahoma"/>
        </w:rPr>
        <w:t>m</w:t>
      </w:r>
      <w:r w:rsidR="00C32028">
        <w:rPr>
          <w:rFonts w:ascii="Century Gothic" w:eastAsia="Times New Roman" w:hAnsi="Century Gothic" w:cs="Tahoma"/>
        </w:rPr>
        <w:t xml:space="preserve">anželé s dětmi i senioři, </w:t>
      </w:r>
      <w:r w:rsidR="009F46C1">
        <w:rPr>
          <w:rFonts w:ascii="Century Gothic" w:eastAsia="Times New Roman" w:hAnsi="Century Gothic" w:cs="Tahoma"/>
        </w:rPr>
        <w:t>touží</w:t>
      </w:r>
      <w:r w:rsidR="00C32028">
        <w:rPr>
          <w:rFonts w:ascii="Century Gothic" w:eastAsia="Times New Roman" w:hAnsi="Century Gothic" w:cs="Tahoma"/>
        </w:rPr>
        <w:t>cí</w:t>
      </w:r>
      <w:r w:rsidR="009F46C1">
        <w:rPr>
          <w:rFonts w:ascii="Century Gothic" w:eastAsia="Times New Roman" w:hAnsi="Century Gothic" w:cs="Tahoma"/>
        </w:rPr>
        <w:t xml:space="preserve"> po klidu a bezpečí. </w:t>
      </w:r>
      <w:r w:rsidR="00745273">
        <w:rPr>
          <w:rFonts w:ascii="Century Gothic" w:eastAsia="Times New Roman" w:hAnsi="Century Gothic" w:cs="Tahoma"/>
        </w:rPr>
        <w:t>Lokalita, ve které se projekt nachází, navíc disponuje značným potenciálem budoucího rozvoje, a proto jsou místní malometrážní byty vhodné i pro investory</w:t>
      </w:r>
      <w:r w:rsidR="009F46C1" w:rsidRPr="00AD713F">
        <w:rPr>
          <w:rFonts w:ascii="Century Gothic" w:eastAsia="Times New Roman" w:hAnsi="Century Gothic" w:cs="Arial"/>
        </w:rPr>
        <w:t xml:space="preserve">,“ </w:t>
      </w:r>
      <w:r w:rsidR="009F46C1">
        <w:rPr>
          <w:rFonts w:ascii="Century Gothic" w:eastAsia="Times New Roman" w:hAnsi="Century Gothic" w:cs="Arial"/>
        </w:rPr>
        <w:t>komentuje</w:t>
      </w:r>
      <w:r w:rsidR="009F46C1" w:rsidRPr="00AD713F">
        <w:rPr>
          <w:rFonts w:ascii="Century Gothic" w:eastAsia="Times New Roman" w:hAnsi="Century Gothic" w:cs="Arial"/>
        </w:rPr>
        <w:t xml:space="preserve"> </w:t>
      </w:r>
      <w:r>
        <w:rPr>
          <w:rFonts w:ascii="Century Gothic" w:eastAsia="Times New Roman" w:hAnsi="Century Gothic" w:cs="Arial"/>
          <w:b/>
        </w:rPr>
        <w:t>Denisa Višňovská</w:t>
      </w:r>
      <w:r w:rsidR="009F46C1">
        <w:rPr>
          <w:rFonts w:ascii="Century Gothic" w:eastAsia="Times New Roman" w:hAnsi="Century Gothic" w:cs="Arial"/>
        </w:rPr>
        <w:t>.</w:t>
      </w:r>
    </w:p>
    <w:p w14:paraId="27837584" w14:textId="4AD877BA" w:rsidR="00815F30" w:rsidRPr="00043372" w:rsidRDefault="009A0E2C" w:rsidP="00043372">
      <w:pPr>
        <w:spacing w:line="320" w:lineRule="atLeast"/>
        <w:jc w:val="both"/>
        <w:rPr>
          <w:rFonts w:ascii="Century Gothic" w:eastAsia="Times New Roman" w:hAnsi="Century Gothic" w:cs="Arial"/>
        </w:rPr>
      </w:pPr>
      <w:r>
        <w:rPr>
          <w:rFonts w:ascii="Century Gothic" w:eastAsia="Times New Roman" w:hAnsi="Century Gothic" w:cs="Arial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7D96538" wp14:editId="6A19574B">
            <wp:simplePos x="0" y="0"/>
            <wp:positionH relativeFrom="margin">
              <wp:posOffset>4014470</wp:posOffset>
            </wp:positionH>
            <wp:positionV relativeFrom="margin">
              <wp:posOffset>2626995</wp:posOffset>
            </wp:positionV>
            <wp:extent cx="1800225" cy="1350010"/>
            <wp:effectExtent l="0" t="0" r="9525" b="254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xxus_vizualizace_Tulipa City_03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61B">
        <w:rPr>
          <w:rFonts w:ascii="Century Gothic" w:eastAsia="Times New Roman" w:hAnsi="Century Gothic" w:cs="Arial"/>
        </w:rPr>
        <w:t xml:space="preserve">První etapa projektu </w:t>
      </w:r>
      <w:r w:rsidR="00815F30">
        <w:rPr>
          <w:rFonts w:ascii="Century Gothic" w:eastAsia="Times New Roman" w:hAnsi="Century Gothic" w:cs="Arial"/>
        </w:rPr>
        <w:t>Tulipa City vyroste na místě bývalé pr</w:t>
      </w:r>
      <w:r w:rsidR="003C088F">
        <w:rPr>
          <w:rFonts w:ascii="Century Gothic" w:eastAsia="Times New Roman" w:hAnsi="Century Gothic" w:cs="Arial"/>
        </w:rPr>
        <w:t xml:space="preserve">ůmyslové oblasti, </w:t>
      </w:r>
      <w:r w:rsidR="0055661B">
        <w:rPr>
          <w:rFonts w:ascii="Century Gothic" w:eastAsia="Times New Roman" w:hAnsi="Century Gothic" w:cs="Arial"/>
        </w:rPr>
        <w:t xml:space="preserve">jen několik minut chůze od </w:t>
      </w:r>
      <w:r w:rsidR="00815F30">
        <w:rPr>
          <w:rFonts w:ascii="Century Gothic" w:eastAsia="Times New Roman" w:hAnsi="Century Gothic" w:cs="Arial"/>
        </w:rPr>
        <w:t xml:space="preserve">stanice metra B </w:t>
      </w:r>
      <w:r w:rsidR="00954A10">
        <w:rPr>
          <w:rFonts w:ascii="Century Gothic" w:eastAsia="Times New Roman" w:hAnsi="Century Gothic" w:cs="Arial"/>
        </w:rPr>
        <w:t>–</w:t>
      </w:r>
      <w:r w:rsidR="00815F30">
        <w:rPr>
          <w:rFonts w:ascii="Century Gothic" w:eastAsia="Times New Roman" w:hAnsi="Century Gothic" w:cs="Arial"/>
        </w:rPr>
        <w:t xml:space="preserve"> Kolbenova</w:t>
      </w:r>
      <w:r w:rsidR="00C076AE">
        <w:rPr>
          <w:rFonts w:ascii="Century Gothic" w:eastAsia="Times New Roman" w:hAnsi="Century Gothic" w:cs="Arial"/>
        </w:rPr>
        <w:t>,</w:t>
      </w:r>
      <w:r w:rsidR="00954A10">
        <w:rPr>
          <w:rFonts w:ascii="Century Gothic" w:eastAsia="Times New Roman" w:hAnsi="Century Gothic" w:cs="Arial"/>
        </w:rPr>
        <w:t xml:space="preserve"> do poloviny roku 2018</w:t>
      </w:r>
      <w:r w:rsidR="00815F30">
        <w:rPr>
          <w:rFonts w:ascii="Century Gothic" w:eastAsia="Times New Roman" w:hAnsi="Century Gothic" w:cs="Arial"/>
        </w:rPr>
        <w:t xml:space="preserve">. </w:t>
      </w:r>
      <w:r w:rsidR="00C076AE">
        <w:rPr>
          <w:rFonts w:ascii="Century Gothic" w:eastAsia="Times New Roman" w:hAnsi="Century Gothic" w:cs="Arial"/>
        </w:rPr>
        <w:t>V její</w:t>
      </w:r>
      <w:r w:rsidR="007B15FD">
        <w:rPr>
          <w:rFonts w:ascii="Century Gothic" w:eastAsia="Times New Roman" w:hAnsi="Century Gothic" w:cs="Arial"/>
        </w:rPr>
        <w:t xml:space="preserve"> blízkosti se nachází unikátní sportovní areál FreeStyle Kolbenka, kde si mohou rezidenti vyzkoušet množství volnočasových aktivit, od trampolínového centra či lyžařských simulátorů až po freestyle skoky. Rod</w:t>
      </w:r>
      <w:r w:rsidR="00954A10">
        <w:rPr>
          <w:rFonts w:ascii="Century Gothic" w:eastAsia="Times New Roman" w:hAnsi="Century Gothic" w:cs="Arial"/>
        </w:rPr>
        <w:t xml:space="preserve">iny s dětmi jistě zaujme </w:t>
      </w:r>
      <w:r w:rsidR="007B15FD">
        <w:rPr>
          <w:rFonts w:ascii="Century Gothic" w:eastAsia="Times New Roman" w:hAnsi="Century Gothic" w:cs="Arial"/>
        </w:rPr>
        <w:t>dětská herna Brumbambule</w:t>
      </w:r>
      <w:r w:rsidR="00697A5A">
        <w:rPr>
          <w:rFonts w:ascii="Century Gothic" w:eastAsia="Times New Roman" w:hAnsi="Century Gothic" w:cs="Arial"/>
        </w:rPr>
        <w:t>, cyklostezka</w:t>
      </w:r>
      <w:r w:rsidR="007B15FD">
        <w:rPr>
          <w:rFonts w:ascii="Century Gothic" w:eastAsia="Times New Roman" w:hAnsi="Century Gothic" w:cs="Arial"/>
        </w:rPr>
        <w:t xml:space="preserve"> nebo několik obchodních center.</w:t>
      </w:r>
      <w:r w:rsidR="00E46854">
        <w:rPr>
          <w:rFonts w:ascii="Century Gothic" w:eastAsia="Times New Roman" w:hAnsi="Century Gothic" w:cs="Arial"/>
        </w:rPr>
        <w:tab/>
      </w:r>
      <w:r w:rsidR="00E46854">
        <w:rPr>
          <w:rFonts w:ascii="Century Gothic" w:eastAsia="Times New Roman" w:hAnsi="Century Gothic" w:cs="Arial"/>
        </w:rPr>
        <w:tab/>
      </w:r>
      <w:r w:rsidR="00E46854">
        <w:rPr>
          <w:rFonts w:ascii="Century Gothic" w:eastAsia="Times New Roman" w:hAnsi="Century Gothic" w:cs="Arial"/>
        </w:rPr>
        <w:tab/>
      </w:r>
      <w:r w:rsidR="00E46854">
        <w:rPr>
          <w:rFonts w:ascii="Century Gothic" w:eastAsia="Times New Roman" w:hAnsi="Century Gothic" w:cs="Arial"/>
        </w:rPr>
        <w:tab/>
      </w:r>
      <w:r w:rsidR="00E46854">
        <w:rPr>
          <w:rFonts w:ascii="Century Gothic" w:eastAsia="Times New Roman" w:hAnsi="Century Gothic" w:cs="Arial"/>
        </w:rPr>
        <w:tab/>
      </w:r>
      <w:r w:rsidR="00E46854">
        <w:rPr>
          <w:rFonts w:ascii="Century Gothic" w:eastAsia="Times New Roman" w:hAnsi="Century Gothic" w:cs="Arial"/>
        </w:rPr>
        <w:tab/>
      </w:r>
      <w:r w:rsidR="00E46854">
        <w:rPr>
          <w:rFonts w:ascii="Century Gothic" w:eastAsia="Times New Roman" w:hAnsi="Century Gothic" w:cs="Arial"/>
        </w:rPr>
        <w:tab/>
        <w:t xml:space="preserve">       </w:t>
      </w:r>
      <w:r w:rsidR="00043372">
        <w:rPr>
          <w:rFonts w:ascii="Century Gothic" w:eastAsia="Times New Roman" w:hAnsi="Century Gothic" w:cs="Arial"/>
        </w:rPr>
        <w:tab/>
      </w:r>
      <w:r w:rsidR="00043372">
        <w:rPr>
          <w:rFonts w:ascii="Century Gothic" w:eastAsia="Times New Roman" w:hAnsi="Century Gothic" w:cs="Arial"/>
        </w:rPr>
        <w:tab/>
      </w:r>
      <w:r w:rsidR="00043372">
        <w:rPr>
          <w:rFonts w:ascii="Century Gothic" w:eastAsia="Times New Roman" w:hAnsi="Century Gothic" w:cs="Arial"/>
        </w:rPr>
        <w:tab/>
        <w:t xml:space="preserve">       </w:t>
      </w:r>
      <w:bookmarkStart w:id="0" w:name="_GoBack"/>
      <w:bookmarkEnd w:id="0"/>
      <w:r w:rsidR="00E46854" w:rsidRPr="00B67528">
        <w:rPr>
          <w:rFonts w:ascii="Century Gothic" w:hAnsi="Century Gothic" w:cs="Tahoma"/>
          <w:i/>
          <w:sz w:val="20"/>
        </w:rPr>
        <w:t xml:space="preserve">Vizualizace projektu </w:t>
      </w:r>
      <w:r w:rsidR="00E46854">
        <w:rPr>
          <w:rFonts w:ascii="Century Gothic" w:hAnsi="Century Gothic" w:cs="Tahoma"/>
          <w:i/>
          <w:sz w:val="20"/>
        </w:rPr>
        <w:t>Tulipa City</w:t>
      </w:r>
    </w:p>
    <w:p w14:paraId="54879347" w14:textId="743FC6F3" w:rsidR="005475E2" w:rsidRDefault="00E46854">
      <w:pPr>
        <w:spacing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14:paraId="60CCF7AC" w14:textId="77777777" w:rsidR="000142E3" w:rsidRPr="003D3099" w:rsidRDefault="00296BDE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t>Realitní společnost</w:t>
      </w:r>
      <w:r w:rsidR="000142E3"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14:paraId="32467C25" w14:textId="117763E9" w:rsidR="005812A6" w:rsidRDefault="000142E3" w:rsidP="00985CBF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 xml:space="preserve">Realitní kancelář LEXXUS nabízí </w:t>
      </w:r>
      <w:r w:rsidR="00D56001" w:rsidRPr="00D053E4">
        <w:rPr>
          <w:rFonts w:ascii="Century Gothic" w:hAnsi="Century Gothic" w:cs="Tahoma"/>
        </w:rPr>
        <w:t>širokou nabídku</w:t>
      </w:r>
      <w:r w:rsidRPr="00D053E4">
        <w:rPr>
          <w:rFonts w:ascii="Century Gothic" w:hAnsi="Century Gothic" w:cs="Tahoma"/>
        </w:rPr>
        <w:t xml:space="preserve"> nových bytů, novostaveb v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</w:t>
      </w:r>
      <w:r w:rsidR="004363E8" w:rsidRPr="00D053E4">
        <w:rPr>
          <w:rFonts w:ascii="Century Gothic" w:hAnsi="Century Gothic" w:cs="Tahoma"/>
        </w:rPr>
        <w:t xml:space="preserve">rodinných domů </w:t>
      </w:r>
      <w:r w:rsidRPr="00D053E4">
        <w:rPr>
          <w:rFonts w:ascii="Century Gothic" w:hAnsi="Century Gothic" w:cs="Tahoma"/>
        </w:rPr>
        <w:t xml:space="preserve">a pozemků v Praze a okolí. </w:t>
      </w:r>
      <w:r w:rsidR="00996EF1">
        <w:rPr>
          <w:rFonts w:ascii="Century Gothic" w:hAnsi="Century Gothic" w:cs="Tahoma"/>
        </w:rPr>
        <w:t xml:space="preserve">Již </w:t>
      </w:r>
      <w:r w:rsidR="00FF69D4">
        <w:rPr>
          <w:rFonts w:ascii="Century Gothic" w:hAnsi="Century Gothic" w:cs="Tahoma"/>
        </w:rPr>
        <w:t>v</w:t>
      </w:r>
      <w:r w:rsidRPr="00D053E4">
        <w:rPr>
          <w:rFonts w:ascii="Century Gothic" w:hAnsi="Century Gothic" w:cs="Tahoma"/>
        </w:rPr>
        <w:t xml:space="preserve">íce než dvě desítky </w:t>
      </w:r>
      <w:r w:rsidR="0047282A">
        <w:rPr>
          <w:rFonts w:ascii="Century Gothic" w:hAnsi="Century Gothic" w:cs="Tahoma"/>
        </w:rPr>
        <w:t xml:space="preserve">let </w:t>
      </w:r>
      <w:r w:rsidR="00996EF1">
        <w:rPr>
          <w:rFonts w:ascii="Century Gothic" w:hAnsi="Century Gothic" w:cs="Tahoma"/>
        </w:rPr>
        <w:t xml:space="preserve">se specializuje </w:t>
      </w:r>
      <w:r w:rsidR="00857AB7">
        <w:rPr>
          <w:rFonts w:ascii="Century Gothic" w:hAnsi="Century Gothic" w:cs="Tahoma"/>
        </w:rPr>
        <w:t xml:space="preserve">na nové byty </w:t>
      </w:r>
      <w:r w:rsidR="00996EF1">
        <w:rPr>
          <w:rFonts w:ascii="Century Gothic" w:hAnsi="Century Gothic" w:cs="Tahoma"/>
        </w:rPr>
        <w:t xml:space="preserve">a je </w:t>
      </w:r>
      <w:r w:rsidR="00857AB7">
        <w:rPr>
          <w:rFonts w:ascii="Century Gothic" w:hAnsi="Century Gothic" w:cs="Tahoma"/>
        </w:rPr>
        <w:t xml:space="preserve">jejich </w:t>
      </w:r>
      <w:r w:rsidR="00996EF1">
        <w:rPr>
          <w:rFonts w:ascii="Century Gothic" w:hAnsi="Century Gothic" w:cs="Tahoma"/>
        </w:rPr>
        <w:t>největší</w:t>
      </w:r>
      <w:r w:rsidR="00857AB7">
        <w:rPr>
          <w:rFonts w:ascii="Century Gothic" w:hAnsi="Century Gothic" w:cs="Tahoma"/>
        </w:rPr>
        <w:t>m</w:t>
      </w:r>
      <w:r w:rsidR="00996EF1">
        <w:rPr>
          <w:rFonts w:ascii="Century Gothic" w:hAnsi="Century Gothic" w:cs="Tahoma"/>
        </w:rPr>
        <w:t xml:space="preserve"> prodejce</w:t>
      </w:r>
      <w:r w:rsidR="00857AB7">
        <w:rPr>
          <w:rFonts w:ascii="Century Gothic" w:hAnsi="Century Gothic" w:cs="Tahoma"/>
        </w:rPr>
        <w:t>m</w:t>
      </w:r>
      <w:r w:rsidR="00996EF1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 xml:space="preserve">v Praze. </w:t>
      </w:r>
      <w:r w:rsidR="004363E8" w:rsidRPr="00D053E4">
        <w:rPr>
          <w:rFonts w:ascii="Century Gothic" w:hAnsi="Century Gothic" w:cs="Tahoma"/>
        </w:rPr>
        <w:t>L</w:t>
      </w:r>
      <w:r w:rsidR="004F55E8">
        <w:rPr>
          <w:rFonts w:ascii="Century Gothic" w:hAnsi="Century Gothic" w:cs="Tahoma"/>
        </w:rPr>
        <w:t xml:space="preserve">EXXUS </w:t>
      </w:r>
      <w:r w:rsidR="004363E8" w:rsidRPr="00D053E4">
        <w:rPr>
          <w:rFonts w:ascii="Century Gothic" w:hAnsi="Century Gothic" w:cs="Tahoma"/>
        </w:rPr>
        <w:t>je oblíbenou volbou náročných klientů požadujících v</w:t>
      </w:r>
      <w:r w:rsidR="00FF69D4">
        <w:rPr>
          <w:rFonts w:ascii="Century Gothic" w:hAnsi="Century Gothic" w:cs="Tahoma"/>
        </w:rPr>
        <w:t>ysokou kvalitu služeb a</w:t>
      </w:r>
      <w:r w:rsidR="007862EA">
        <w:rPr>
          <w:rFonts w:ascii="Century Gothic" w:hAnsi="Century Gothic" w:cs="Tahoma"/>
        </w:rPr>
        <w:t> </w:t>
      </w:r>
      <w:r w:rsidR="00FF69D4">
        <w:rPr>
          <w:rFonts w:ascii="Century Gothic" w:hAnsi="Century Gothic" w:cs="Tahoma"/>
        </w:rPr>
        <w:t>nabídky</w:t>
      </w:r>
      <w:r w:rsidR="004363E8" w:rsidRPr="00D053E4">
        <w:rPr>
          <w:rFonts w:ascii="Century Gothic" w:hAnsi="Century Gothic" w:cs="Tahoma"/>
        </w:rPr>
        <w:t xml:space="preserve">. </w:t>
      </w:r>
      <w:r w:rsidR="00FF69D4"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 w:rsidR="0047282A"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>od značkou Lexxus Norton zajišťuje prodej či pronájem výhradně luxusních, nadstandardních</w:t>
      </w:r>
      <w:r w:rsidR="0047282A"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 w:rsidR="007862EA"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14:paraId="5C791355" w14:textId="77777777" w:rsidR="00954A10" w:rsidRDefault="00954A10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14:paraId="5515582E" w14:textId="77777777" w:rsidR="000142E3" w:rsidRPr="003D3099" w:rsidRDefault="000142E3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14:paraId="2EE4B427" w14:textId="77777777" w:rsidR="000142E3" w:rsidRPr="003D3099" w:rsidRDefault="00AC46BC" w:rsidP="00775907">
      <w:pPr>
        <w:pStyle w:val="Stednmka21"/>
        <w:rPr>
          <w:rFonts w:ascii="Century Gothic" w:hAnsi="Century Gothic" w:cs="Tahoma"/>
          <w:b/>
          <w:sz w:val="24"/>
          <w:szCs w:val="24"/>
        </w:rPr>
      </w:pPr>
      <w:r w:rsidRPr="003D3099">
        <w:rPr>
          <w:rFonts w:ascii="Century Gothic" w:hAnsi="Century Gothic" w:cs="Tahoma"/>
          <w:b/>
          <w:sz w:val="24"/>
          <w:szCs w:val="24"/>
        </w:rPr>
        <w:t>Mgr. Denisa Višňovská</w:t>
      </w:r>
    </w:p>
    <w:p w14:paraId="16E01509" w14:textId="77777777" w:rsidR="000142E3" w:rsidRPr="003D3099" w:rsidRDefault="000142E3" w:rsidP="00775907">
      <w:pPr>
        <w:pStyle w:val="Stednmka21"/>
        <w:rPr>
          <w:rFonts w:ascii="Century Gothic" w:hAnsi="Century Gothic" w:cs="Tahoma"/>
          <w:sz w:val="24"/>
          <w:szCs w:val="24"/>
        </w:rPr>
      </w:pPr>
    </w:p>
    <w:p w14:paraId="2D93BE15" w14:textId="77777777" w:rsidR="000142E3" w:rsidRPr="003D3099" w:rsidRDefault="00AC46BC" w:rsidP="00775907">
      <w:pPr>
        <w:pStyle w:val="Stednmka21"/>
        <w:rPr>
          <w:rFonts w:ascii="Century Gothic" w:hAnsi="Century Gothic" w:cs="Tahoma"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>Partner</w:t>
      </w:r>
      <w:r w:rsidR="000142E3" w:rsidRPr="003D3099">
        <w:rPr>
          <w:rFonts w:ascii="Century Gothic" w:hAnsi="Century Gothic" w:cs="Tahoma"/>
          <w:sz w:val="24"/>
          <w:szCs w:val="24"/>
        </w:rPr>
        <w:t xml:space="preserve"> LEXXUS</w:t>
      </w:r>
    </w:p>
    <w:p w14:paraId="17EFEDDE" w14:textId="77777777" w:rsidR="000142E3" w:rsidRPr="003D3099" w:rsidRDefault="000142E3" w:rsidP="00775907">
      <w:pPr>
        <w:pStyle w:val="Stednmka21"/>
        <w:rPr>
          <w:rFonts w:ascii="Century Gothic" w:hAnsi="Century Gothic" w:cs="Tahoma"/>
          <w:bCs/>
          <w:sz w:val="24"/>
          <w:szCs w:val="24"/>
        </w:rPr>
      </w:pPr>
      <w:r w:rsidRPr="003D3099">
        <w:rPr>
          <w:rFonts w:ascii="Century Gothic" w:hAnsi="Century Gothic" w:cs="Tahoma"/>
          <w:sz w:val="24"/>
          <w:szCs w:val="24"/>
        </w:rPr>
        <w:t xml:space="preserve">Email: </w:t>
      </w:r>
      <w:hyperlink r:id="rId10" w:history="1">
        <w:r w:rsidRPr="003D3099">
          <w:rPr>
            <w:rStyle w:val="Hypertextovodkaz"/>
            <w:rFonts w:ascii="Century Gothic" w:hAnsi="Century Gothic"/>
            <w:sz w:val="24"/>
            <w:szCs w:val="24"/>
          </w:rPr>
          <w:t>pr@lexxus.cz</w:t>
        </w:r>
      </w:hyperlink>
    </w:p>
    <w:p w14:paraId="6A852700" w14:textId="77777777" w:rsidR="000142E3" w:rsidRPr="003D3099" w:rsidRDefault="000142E3" w:rsidP="00775907">
      <w:pPr>
        <w:pStyle w:val="Stednmka21"/>
        <w:rPr>
          <w:rFonts w:ascii="Century Gothic" w:hAnsi="Century Gothic" w:cs="Century Gothic"/>
          <w:sz w:val="24"/>
          <w:szCs w:val="24"/>
        </w:rPr>
      </w:pPr>
      <w:r w:rsidRPr="003D3099">
        <w:rPr>
          <w:rFonts w:ascii="Century Gothic" w:hAnsi="Century Gothic" w:cs="Tahoma"/>
          <w:bCs/>
          <w:sz w:val="24"/>
          <w:szCs w:val="24"/>
        </w:rPr>
        <w:t xml:space="preserve">Telefon: </w:t>
      </w:r>
      <w:r w:rsidRPr="003D3099">
        <w:rPr>
          <w:rFonts w:ascii="Century Gothic" w:hAnsi="Century Gothic" w:cs="Century Gothic"/>
          <w:sz w:val="24"/>
          <w:szCs w:val="24"/>
        </w:rPr>
        <w:t xml:space="preserve">+420 221 111 999 </w:t>
      </w:r>
    </w:p>
    <w:p w14:paraId="11362489" w14:textId="77777777" w:rsidR="00B92B18" w:rsidRDefault="00043372" w:rsidP="00775907">
      <w:pPr>
        <w:pStyle w:val="Stednmka21"/>
        <w:rPr>
          <w:rStyle w:val="Hypertextovodkaz"/>
          <w:rFonts w:ascii="Century Gothic" w:hAnsi="Century Gothic"/>
          <w:sz w:val="24"/>
          <w:szCs w:val="24"/>
        </w:rPr>
      </w:pPr>
      <w:hyperlink r:id="rId11" w:history="1">
        <w:r w:rsidR="000142E3" w:rsidRPr="00D542AB">
          <w:rPr>
            <w:rStyle w:val="Hypertextovodkaz"/>
            <w:rFonts w:ascii="Century Gothic" w:hAnsi="Century Gothic"/>
            <w:sz w:val="24"/>
            <w:szCs w:val="24"/>
          </w:rPr>
          <w:t>www.lexxus.cz</w:t>
        </w:r>
      </w:hyperlink>
    </w:p>
    <w:p w14:paraId="65246712" w14:textId="77777777" w:rsidR="00D542AB" w:rsidRDefault="00D542AB" w:rsidP="00775907">
      <w:pPr>
        <w:pStyle w:val="Stednmka21"/>
        <w:rPr>
          <w:rFonts w:ascii="Century Gothic" w:hAnsi="Century Gothic"/>
          <w:sz w:val="24"/>
          <w:szCs w:val="24"/>
        </w:rPr>
      </w:pPr>
    </w:p>
    <w:p w14:paraId="1684E1DB" w14:textId="77777777" w:rsidR="002808DA" w:rsidRDefault="002808DA" w:rsidP="002808DA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</w:p>
    <w:p w14:paraId="02D93AFF" w14:textId="77777777" w:rsidR="002808DA" w:rsidRPr="00F7588D" w:rsidRDefault="002808DA" w:rsidP="002808DA">
      <w:pPr>
        <w:pStyle w:val="Bezmezer"/>
        <w:ind w:left="-567" w:right="-709" w:firstLine="567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>PR agentura Crest Communications</w:t>
      </w:r>
    </w:p>
    <w:p w14:paraId="62B8F119" w14:textId="77777777" w:rsidR="002808DA" w:rsidRPr="00F7588D" w:rsidRDefault="002808DA" w:rsidP="002808DA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6C062938" w14:textId="77777777" w:rsidR="002808DA" w:rsidRPr="00F7588D" w:rsidRDefault="002808DA" w:rsidP="002808DA">
      <w:pPr>
        <w:pStyle w:val="Bezmezer"/>
        <w:ind w:left="-567" w:right="-709" w:firstLine="567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436831B8" w14:textId="77777777" w:rsidR="002808DA" w:rsidRPr="00F7588D" w:rsidRDefault="002808DA" w:rsidP="002808DA">
      <w:pPr>
        <w:pStyle w:val="Bezmezer"/>
        <w:ind w:left="-567" w:right="-709" w:firstLine="567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2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0F483ABC" w14:textId="568B09C0" w:rsidR="002808DA" w:rsidRPr="00F7588D" w:rsidRDefault="002808DA" w:rsidP="009A0E2C">
      <w:pPr>
        <w:pStyle w:val="Bezmezer"/>
        <w:ind w:left="-567" w:right="-709" w:firstLine="567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6101FE6F" w14:textId="77777777" w:rsidR="002808DA" w:rsidRPr="00F7588D" w:rsidRDefault="002808DA" w:rsidP="002808DA">
      <w:pPr>
        <w:pStyle w:val="Bezmezer"/>
        <w:ind w:left="-567" w:right="-709"/>
        <w:rPr>
          <w:rFonts w:ascii="Century Gothic" w:hAnsi="Century Gothic"/>
          <w:b/>
        </w:rPr>
      </w:pPr>
    </w:p>
    <w:p w14:paraId="248AD4BF" w14:textId="77777777" w:rsidR="002808DA" w:rsidRPr="00F7588D" w:rsidRDefault="002808DA" w:rsidP="002808DA">
      <w:pPr>
        <w:pStyle w:val="Bezmezer"/>
        <w:ind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7D1076DA" w14:textId="77777777" w:rsidR="002808DA" w:rsidRPr="00F7588D" w:rsidRDefault="002808DA" w:rsidP="002808DA">
      <w:pPr>
        <w:pStyle w:val="Bezmezer"/>
        <w:ind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3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7BAC96BB" w14:textId="77777777" w:rsidR="002808DA" w:rsidRPr="00F7588D" w:rsidRDefault="002808DA" w:rsidP="002808DA">
      <w:pPr>
        <w:pStyle w:val="Bezmezer"/>
        <w:ind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271F88C9" w14:textId="77777777" w:rsidR="002808DA" w:rsidRPr="00F7588D" w:rsidRDefault="002808DA" w:rsidP="002808DA">
      <w:pPr>
        <w:pStyle w:val="Bezmezer"/>
        <w:ind w:left="-567" w:right="-709"/>
        <w:rPr>
          <w:rFonts w:ascii="Century Gothic" w:hAnsi="Century Gothic" w:cs="Tahoma"/>
        </w:rPr>
      </w:pPr>
    </w:p>
    <w:p w14:paraId="7FCF3C71" w14:textId="77777777" w:rsidR="002808DA" w:rsidRPr="007F2F5E" w:rsidRDefault="002808DA" w:rsidP="002808DA">
      <w:pPr>
        <w:pStyle w:val="Bezmezer"/>
        <w:ind w:left="-567" w:right="-709" w:firstLine="567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4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5BE25FDF" w14:textId="77777777" w:rsidR="002808DA" w:rsidRDefault="002808DA" w:rsidP="00775907">
      <w:pPr>
        <w:pStyle w:val="Stednmka21"/>
        <w:rPr>
          <w:rFonts w:ascii="Century Gothic" w:hAnsi="Century Gothic"/>
          <w:sz w:val="24"/>
          <w:szCs w:val="24"/>
        </w:rPr>
      </w:pPr>
    </w:p>
    <w:sectPr w:rsidR="002808DA">
      <w:headerReference w:type="default" r:id="rId15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7946A" w14:textId="77777777" w:rsidR="007C3211" w:rsidRDefault="007C3211">
      <w:pPr>
        <w:spacing w:after="0" w:line="240" w:lineRule="auto"/>
      </w:pPr>
      <w:r>
        <w:separator/>
      </w:r>
    </w:p>
  </w:endnote>
  <w:endnote w:type="continuationSeparator" w:id="0">
    <w:p w14:paraId="57CC89C6" w14:textId="77777777" w:rsidR="007C3211" w:rsidRDefault="007C3211">
      <w:pPr>
        <w:spacing w:after="0" w:line="240" w:lineRule="auto"/>
      </w:pPr>
      <w:r>
        <w:continuationSeparator/>
      </w:r>
    </w:p>
  </w:endnote>
  <w:endnote w:type="continuationNotice" w:id="1">
    <w:p w14:paraId="73F43842" w14:textId="77777777" w:rsidR="007C3211" w:rsidRDefault="007C32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E3F17" w14:textId="77777777" w:rsidR="007C3211" w:rsidRDefault="007C3211">
      <w:pPr>
        <w:spacing w:after="0" w:line="240" w:lineRule="auto"/>
      </w:pPr>
      <w:r>
        <w:separator/>
      </w:r>
    </w:p>
  </w:footnote>
  <w:footnote w:type="continuationSeparator" w:id="0">
    <w:p w14:paraId="62028A52" w14:textId="77777777" w:rsidR="007C3211" w:rsidRDefault="007C3211">
      <w:pPr>
        <w:spacing w:after="0" w:line="240" w:lineRule="auto"/>
      </w:pPr>
      <w:r>
        <w:continuationSeparator/>
      </w:r>
    </w:p>
  </w:footnote>
  <w:footnote w:type="continuationNotice" w:id="1">
    <w:p w14:paraId="789B202F" w14:textId="77777777" w:rsidR="007C3211" w:rsidRDefault="007C32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0D191" w14:textId="658B0D1C" w:rsidR="0072240D" w:rsidRDefault="00B6724F">
    <w:pPr>
      <w:pStyle w:val="Zhlav"/>
      <w:pBdr>
        <w:bottom w:val="single" w:sz="4" w:space="1" w:color="000000"/>
      </w:pBdr>
      <w:rPr>
        <w:rFonts w:ascii="Arial" w:hAnsi="Arial" w:cs="Arial"/>
        <w:sz w:val="28"/>
        <w:szCs w:val="28"/>
        <w:lang w:val="cs-CZ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 wp14:anchorId="1907373E" wp14:editId="599A187C">
          <wp:simplePos x="0" y="0"/>
          <wp:positionH relativeFrom="margin">
            <wp:align>right</wp:align>
          </wp:positionH>
          <wp:positionV relativeFrom="paragraph">
            <wp:posOffset>-322829</wp:posOffset>
          </wp:positionV>
          <wp:extent cx="1668780" cy="524510"/>
          <wp:effectExtent l="0" t="0" r="7620" b="8890"/>
          <wp:wrapTight wrapText="bothSides">
            <wp:wrapPolygon edited="0">
              <wp:start x="0" y="0"/>
              <wp:lineTo x="0" y="21182"/>
              <wp:lineTo x="21452" y="21182"/>
              <wp:lineTo x="2145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2451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40D">
      <w:rPr>
        <w:rFonts w:ascii="Arial" w:hAnsi="Arial" w:cs="Arial"/>
        <w:sz w:val="28"/>
        <w:szCs w:val="28"/>
        <w:lang w:val="cs-CZ"/>
      </w:rPr>
      <w:t>TISKOVÁ ZPRÁVA</w:t>
    </w:r>
  </w:p>
  <w:p w14:paraId="0B84A050" w14:textId="77777777" w:rsidR="0072240D" w:rsidRDefault="0072240D">
    <w:pPr>
      <w:pStyle w:val="Zhlav"/>
      <w:pBdr>
        <w:bottom w:val="single" w:sz="4" w:space="1" w:color="000000"/>
      </w:pBdr>
    </w:pPr>
  </w:p>
  <w:p w14:paraId="7A06E178" w14:textId="77777777"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F2113"/>
    <w:multiLevelType w:val="hybridMultilevel"/>
    <w:tmpl w:val="78327AFE"/>
    <w:lvl w:ilvl="0" w:tplc="5172F0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86D60"/>
    <w:multiLevelType w:val="hybridMultilevel"/>
    <w:tmpl w:val="5914E2A4"/>
    <w:lvl w:ilvl="0" w:tplc="E85C9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85C9CD6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9515D2"/>
    <w:multiLevelType w:val="hybridMultilevel"/>
    <w:tmpl w:val="702E3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01D2"/>
    <w:rsid w:val="000007A7"/>
    <w:rsid w:val="00004CAC"/>
    <w:rsid w:val="00004D69"/>
    <w:rsid w:val="00010891"/>
    <w:rsid w:val="00012572"/>
    <w:rsid w:val="000142E3"/>
    <w:rsid w:val="000145E5"/>
    <w:rsid w:val="00015161"/>
    <w:rsid w:val="000162E8"/>
    <w:rsid w:val="000302EA"/>
    <w:rsid w:val="00030BD0"/>
    <w:rsid w:val="000418EE"/>
    <w:rsid w:val="00042718"/>
    <w:rsid w:val="00042ED9"/>
    <w:rsid w:val="000430E6"/>
    <w:rsid w:val="00043372"/>
    <w:rsid w:val="00044860"/>
    <w:rsid w:val="00045A66"/>
    <w:rsid w:val="00050C59"/>
    <w:rsid w:val="00052196"/>
    <w:rsid w:val="00053D58"/>
    <w:rsid w:val="0005466F"/>
    <w:rsid w:val="00057757"/>
    <w:rsid w:val="00065D04"/>
    <w:rsid w:val="00067A87"/>
    <w:rsid w:val="00067CFE"/>
    <w:rsid w:val="000774C8"/>
    <w:rsid w:val="000810D7"/>
    <w:rsid w:val="00096FB8"/>
    <w:rsid w:val="0009757B"/>
    <w:rsid w:val="000A3722"/>
    <w:rsid w:val="000A68E0"/>
    <w:rsid w:val="000B3DD3"/>
    <w:rsid w:val="000D07F5"/>
    <w:rsid w:val="000D0AC0"/>
    <w:rsid w:val="000D2164"/>
    <w:rsid w:val="000D7B62"/>
    <w:rsid w:val="000E0BB6"/>
    <w:rsid w:val="000E0CA6"/>
    <w:rsid w:val="000E2BF8"/>
    <w:rsid w:val="00101463"/>
    <w:rsid w:val="00107F36"/>
    <w:rsid w:val="00112D95"/>
    <w:rsid w:val="001149E8"/>
    <w:rsid w:val="00121149"/>
    <w:rsid w:val="00125EE9"/>
    <w:rsid w:val="00132792"/>
    <w:rsid w:val="00135F6F"/>
    <w:rsid w:val="0014617A"/>
    <w:rsid w:val="0016218A"/>
    <w:rsid w:val="001716D6"/>
    <w:rsid w:val="00171737"/>
    <w:rsid w:val="001763A7"/>
    <w:rsid w:val="0018063C"/>
    <w:rsid w:val="00180A4E"/>
    <w:rsid w:val="00181ADC"/>
    <w:rsid w:val="00191B4A"/>
    <w:rsid w:val="0019762C"/>
    <w:rsid w:val="001A51A5"/>
    <w:rsid w:val="001C1462"/>
    <w:rsid w:val="001C31BF"/>
    <w:rsid w:val="001C76B6"/>
    <w:rsid w:val="001D0638"/>
    <w:rsid w:val="001E6C44"/>
    <w:rsid w:val="001F4D66"/>
    <w:rsid w:val="001F51F2"/>
    <w:rsid w:val="00201763"/>
    <w:rsid w:val="00211CED"/>
    <w:rsid w:val="00222CF7"/>
    <w:rsid w:val="00223180"/>
    <w:rsid w:val="0023408C"/>
    <w:rsid w:val="00244C38"/>
    <w:rsid w:val="002450D6"/>
    <w:rsid w:val="002458B5"/>
    <w:rsid w:val="00247BB9"/>
    <w:rsid w:val="002518A5"/>
    <w:rsid w:val="00252EB3"/>
    <w:rsid w:val="00253149"/>
    <w:rsid w:val="00253DAB"/>
    <w:rsid w:val="00257678"/>
    <w:rsid w:val="002600A8"/>
    <w:rsid w:val="00263EC5"/>
    <w:rsid w:val="0026493A"/>
    <w:rsid w:val="00266AFB"/>
    <w:rsid w:val="002808DA"/>
    <w:rsid w:val="002828FF"/>
    <w:rsid w:val="00295143"/>
    <w:rsid w:val="00296BDE"/>
    <w:rsid w:val="002A7603"/>
    <w:rsid w:val="002B110C"/>
    <w:rsid w:val="002B13C8"/>
    <w:rsid w:val="002B333F"/>
    <w:rsid w:val="002B40A5"/>
    <w:rsid w:val="002B488A"/>
    <w:rsid w:val="002B49A8"/>
    <w:rsid w:val="002B4E8F"/>
    <w:rsid w:val="002B58D6"/>
    <w:rsid w:val="002C1976"/>
    <w:rsid w:val="002C4DBA"/>
    <w:rsid w:val="002C5700"/>
    <w:rsid w:val="002C6453"/>
    <w:rsid w:val="002C7DFD"/>
    <w:rsid w:val="002D23E7"/>
    <w:rsid w:val="002D2A24"/>
    <w:rsid w:val="002D47AD"/>
    <w:rsid w:val="002D4A5D"/>
    <w:rsid w:val="002E23D6"/>
    <w:rsid w:val="002E2E0D"/>
    <w:rsid w:val="002E6493"/>
    <w:rsid w:val="002F240C"/>
    <w:rsid w:val="002F4DFF"/>
    <w:rsid w:val="00300E53"/>
    <w:rsid w:val="00301127"/>
    <w:rsid w:val="00303EEA"/>
    <w:rsid w:val="00304B04"/>
    <w:rsid w:val="0031443E"/>
    <w:rsid w:val="0032076D"/>
    <w:rsid w:val="00320B74"/>
    <w:rsid w:val="0032313E"/>
    <w:rsid w:val="00323B60"/>
    <w:rsid w:val="00324269"/>
    <w:rsid w:val="00333627"/>
    <w:rsid w:val="00333F16"/>
    <w:rsid w:val="00341990"/>
    <w:rsid w:val="00344C25"/>
    <w:rsid w:val="00345772"/>
    <w:rsid w:val="00364EDE"/>
    <w:rsid w:val="00365674"/>
    <w:rsid w:val="00366E42"/>
    <w:rsid w:val="00371D68"/>
    <w:rsid w:val="00374379"/>
    <w:rsid w:val="00376200"/>
    <w:rsid w:val="00382CE7"/>
    <w:rsid w:val="003860C4"/>
    <w:rsid w:val="003970FC"/>
    <w:rsid w:val="003A052F"/>
    <w:rsid w:val="003A7E20"/>
    <w:rsid w:val="003B3E2F"/>
    <w:rsid w:val="003B4258"/>
    <w:rsid w:val="003B645B"/>
    <w:rsid w:val="003C088F"/>
    <w:rsid w:val="003C5092"/>
    <w:rsid w:val="003C538A"/>
    <w:rsid w:val="003C72C4"/>
    <w:rsid w:val="003D2051"/>
    <w:rsid w:val="003D2186"/>
    <w:rsid w:val="003D3099"/>
    <w:rsid w:val="003D33F7"/>
    <w:rsid w:val="003D4460"/>
    <w:rsid w:val="003E001E"/>
    <w:rsid w:val="003E4269"/>
    <w:rsid w:val="003E76CC"/>
    <w:rsid w:val="003E7C7C"/>
    <w:rsid w:val="00406C24"/>
    <w:rsid w:val="004106AC"/>
    <w:rsid w:val="00415068"/>
    <w:rsid w:val="004223B1"/>
    <w:rsid w:val="00423EA7"/>
    <w:rsid w:val="00430B30"/>
    <w:rsid w:val="004317D2"/>
    <w:rsid w:val="004320CF"/>
    <w:rsid w:val="00432930"/>
    <w:rsid w:val="00434ED1"/>
    <w:rsid w:val="00436265"/>
    <w:rsid w:val="004363E8"/>
    <w:rsid w:val="004408AD"/>
    <w:rsid w:val="00442FA5"/>
    <w:rsid w:val="00457DAB"/>
    <w:rsid w:val="0046506E"/>
    <w:rsid w:val="00467463"/>
    <w:rsid w:val="00470C83"/>
    <w:rsid w:val="0047230D"/>
    <w:rsid w:val="0047282A"/>
    <w:rsid w:val="00480165"/>
    <w:rsid w:val="00480E94"/>
    <w:rsid w:val="004A6737"/>
    <w:rsid w:val="004A7083"/>
    <w:rsid w:val="004B5A8A"/>
    <w:rsid w:val="004B5B96"/>
    <w:rsid w:val="004B5BD1"/>
    <w:rsid w:val="004B6EE7"/>
    <w:rsid w:val="004B7D15"/>
    <w:rsid w:val="004C1F58"/>
    <w:rsid w:val="004C220D"/>
    <w:rsid w:val="004C439D"/>
    <w:rsid w:val="004C51ED"/>
    <w:rsid w:val="004C7E84"/>
    <w:rsid w:val="004E324F"/>
    <w:rsid w:val="004E42A0"/>
    <w:rsid w:val="004E7664"/>
    <w:rsid w:val="004F0002"/>
    <w:rsid w:val="004F1E88"/>
    <w:rsid w:val="004F55E8"/>
    <w:rsid w:val="004F6BF1"/>
    <w:rsid w:val="00500224"/>
    <w:rsid w:val="00504C2E"/>
    <w:rsid w:val="00511674"/>
    <w:rsid w:val="0051236F"/>
    <w:rsid w:val="005200E4"/>
    <w:rsid w:val="005215E9"/>
    <w:rsid w:val="00521A3A"/>
    <w:rsid w:val="005233EF"/>
    <w:rsid w:val="00525DEC"/>
    <w:rsid w:val="00525EDE"/>
    <w:rsid w:val="0053132A"/>
    <w:rsid w:val="00531F0A"/>
    <w:rsid w:val="00546825"/>
    <w:rsid w:val="005475E2"/>
    <w:rsid w:val="00547893"/>
    <w:rsid w:val="00553FC4"/>
    <w:rsid w:val="00554D43"/>
    <w:rsid w:val="0055661B"/>
    <w:rsid w:val="0055788A"/>
    <w:rsid w:val="00561D4C"/>
    <w:rsid w:val="00574F2E"/>
    <w:rsid w:val="005812A6"/>
    <w:rsid w:val="00590A75"/>
    <w:rsid w:val="005915F8"/>
    <w:rsid w:val="00595989"/>
    <w:rsid w:val="005A003F"/>
    <w:rsid w:val="005B450C"/>
    <w:rsid w:val="005B4AC4"/>
    <w:rsid w:val="005B5C31"/>
    <w:rsid w:val="005B6F80"/>
    <w:rsid w:val="005B7D0C"/>
    <w:rsid w:val="005C1834"/>
    <w:rsid w:val="005C31CC"/>
    <w:rsid w:val="005D1C26"/>
    <w:rsid w:val="005F6977"/>
    <w:rsid w:val="0060128C"/>
    <w:rsid w:val="00601C1E"/>
    <w:rsid w:val="00602211"/>
    <w:rsid w:val="00604154"/>
    <w:rsid w:val="006070FF"/>
    <w:rsid w:val="006219B3"/>
    <w:rsid w:val="00621F0F"/>
    <w:rsid w:val="00631BCD"/>
    <w:rsid w:val="00646471"/>
    <w:rsid w:val="0066042F"/>
    <w:rsid w:val="00660F4E"/>
    <w:rsid w:val="00677645"/>
    <w:rsid w:val="00677FB7"/>
    <w:rsid w:val="00682826"/>
    <w:rsid w:val="00683935"/>
    <w:rsid w:val="00693D07"/>
    <w:rsid w:val="00697A5A"/>
    <w:rsid w:val="006A1226"/>
    <w:rsid w:val="006A5D27"/>
    <w:rsid w:val="006B37A7"/>
    <w:rsid w:val="006B57F2"/>
    <w:rsid w:val="006B5B2C"/>
    <w:rsid w:val="006B6095"/>
    <w:rsid w:val="006B6DDD"/>
    <w:rsid w:val="006B72C4"/>
    <w:rsid w:val="006B7720"/>
    <w:rsid w:val="006C36F7"/>
    <w:rsid w:val="006C582C"/>
    <w:rsid w:val="006C715F"/>
    <w:rsid w:val="006E3783"/>
    <w:rsid w:val="006E541C"/>
    <w:rsid w:val="006F2DC1"/>
    <w:rsid w:val="007007AA"/>
    <w:rsid w:val="007043C6"/>
    <w:rsid w:val="00715F5F"/>
    <w:rsid w:val="007163F6"/>
    <w:rsid w:val="0072240D"/>
    <w:rsid w:val="00730470"/>
    <w:rsid w:val="007370A8"/>
    <w:rsid w:val="00745273"/>
    <w:rsid w:val="00747BD5"/>
    <w:rsid w:val="00747C8F"/>
    <w:rsid w:val="007570BB"/>
    <w:rsid w:val="00775907"/>
    <w:rsid w:val="00776A9A"/>
    <w:rsid w:val="00782F51"/>
    <w:rsid w:val="00784686"/>
    <w:rsid w:val="007862EA"/>
    <w:rsid w:val="00792776"/>
    <w:rsid w:val="00796B57"/>
    <w:rsid w:val="007A7B1F"/>
    <w:rsid w:val="007B15FD"/>
    <w:rsid w:val="007B4D6E"/>
    <w:rsid w:val="007C3211"/>
    <w:rsid w:val="007D7C7F"/>
    <w:rsid w:val="007E1AA3"/>
    <w:rsid w:val="007E298A"/>
    <w:rsid w:val="007E4A22"/>
    <w:rsid w:val="007E4EB8"/>
    <w:rsid w:val="00815F30"/>
    <w:rsid w:val="00817B0C"/>
    <w:rsid w:val="00821038"/>
    <w:rsid w:val="00822794"/>
    <w:rsid w:val="00822AD2"/>
    <w:rsid w:val="00823E04"/>
    <w:rsid w:val="00826817"/>
    <w:rsid w:val="00832016"/>
    <w:rsid w:val="00833FC0"/>
    <w:rsid w:val="00852CFC"/>
    <w:rsid w:val="008530A3"/>
    <w:rsid w:val="00853C56"/>
    <w:rsid w:val="00853FF3"/>
    <w:rsid w:val="008552FF"/>
    <w:rsid w:val="00855969"/>
    <w:rsid w:val="00855D8A"/>
    <w:rsid w:val="00857AB7"/>
    <w:rsid w:val="008602AF"/>
    <w:rsid w:val="00862D34"/>
    <w:rsid w:val="00866BBD"/>
    <w:rsid w:val="00866D1C"/>
    <w:rsid w:val="008705B4"/>
    <w:rsid w:val="008709E3"/>
    <w:rsid w:val="00890A08"/>
    <w:rsid w:val="00897B16"/>
    <w:rsid w:val="008A39EC"/>
    <w:rsid w:val="008A5622"/>
    <w:rsid w:val="008A6916"/>
    <w:rsid w:val="008A6A83"/>
    <w:rsid w:val="008A75EE"/>
    <w:rsid w:val="008B7E61"/>
    <w:rsid w:val="008C07FE"/>
    <w:rsid w:val="008D6373"/>
    <w:rsid w:val="008D6F8A"/>
    <w:rsid w:val="008D7095"/>
    <w:rsid w:val="008E0810"/>
    <w:rsid w:val="008E183E"/>
    <w:rsid w:val="0090048B"/>
    <w:rsid w:val="009023C8"/>
    <w:rsid w:val="00903003"/>
    <w:rsid w:val="00910EEE"/>
    <w:rsid w:val="009123BD"/>
    <w:rsid w:val="0091541E"/>
    <w:rsid w:val="00922A0D"/>
    <w:rsid w:val="00926040"/>
    <w:rsid w:val="00927423"/>
    <w:rsid w:val="00931DE5"/>
    <w:rsid w:val="0093216E"/>
    <w:rsid w:val="009362D5"/>
    <w:rsid w:val="0093642D"/>
    <w:rsid w:val="00942DD7"/>
    <w:rsid w:val="00954A10"/>
    <w:rsid w:val="009573D4"/>
    <w:rsid w:val="00960F82"/>
    <w:rsid w:val="0097035D"/>
    <w:rsid w:val="009713A4"/>
    <w:rsid w:val="00974245"/>
    <w:rsid w:val="009812F2"/>
    <w:rsid w:val="00985941"/>
    <w:rsid w:val="00985CBF"/>
    <w:rsid w:val="00996EF1"/>
    <w:rsid w:val="009A0E2C"/>
    <w:rsid w:val="009A3296"/>
    <w:rsid w:val="009A5069"/>
    <w:rsid w:val="009B2F05"/>
    <w:rsid w:val="009B712A"/>
    <w:rsid w:val="009C35F3"/>
    <w:rsid w:val="009C4BA6"/>
    <w:rsid w:val="009C4DB7"/>
    <w:rsid w:val="009D33EA"/>
    <w:rsid w:val="009E45BF"/>
    <w:rsid w:val="009F22A5"/>
    <w:rsid w:val="009F3C94"/>
    <w:rsid w:val="009F46C1"/>
    <w:rsid w:val="009F5E99"/>
    <w:rsid w:val="009F6736"/>
    <w:rsid w:val="009F7CBC"/>
    <w:rsid w:val="00A02169"/>
    <w:rsid w:val="00A025C8"/>
    <w:rsid w:val="00A03DAD"/>
    <w:rsid w:val="00A06BF5"/>
    <w:rsid w:val="00A1031E"/>
    <w:rsid w:val="00A160A4"/>
    <w:rsid w:val="00A20632"/>
    <w:rsid w:val="00A34021"/>
    <w:rsid w:val="00A37760"/>
    <w:rsid w:val="00A4152D"/>
    <w:rsid w:val="00A4566F"/>
    <w:rsid w:val="00A5687A"/>
    <w:rsid w:val="00A65945"/>
    <w:rsid w:val="00A718E6"/>
    <w:rsid w:val="00A77709"/>
    <w:rsid w:val="00A84C6C"/>
    <w:rsid w:val="00A87D0B"/>
    <w:rsid w:val="00A9047B"/>
    <w:rsid w:val="00A92052"/>
    <w:rsid w:val="00A94FB5"/>
    <w:rsid w:val="00AB4CB8"/>
    <w:rsid w:val="00AC16A7"/>
    <w:rsid w:val="00AC2135"/>
    <w:rsid w:val="00AC46BC"/>
    <w:rsid w:val="00AC5CBF"/>
    <w:rsid w:val="00AC5CF3"/>
    <w:rsid w:val="00AD0AC4"/>
    <w:rsid w:val="00AD4370"/>
    <w:rsid w:val="00AD612E"/>
    <w:rsid w:val="00AD7316"/>
    <w:rsid w:val="00AE31DB"/>
    <w:rsid w:val="00AF25DB"/>
    <w:rsid w:val="00AF2932"/>
    <w:rsid w:val="00AF3BE0"/>
    <w:rsid w:val="00AF3CDB"/>
    <w:rsid w:val="00AF49EF"/>
    <w:rsid w:val="00AF5335"/>
    <w:rsid w:val="00AF574A"/>
    <w:rsid w:val="00B0449A"/>
    <w:rsid w:val="00B0773D"/>
    <w:rsid w:val="00B07D8B"/>
    <w:rsid w:val="00B36355"/>
    <w:rsid w:val="00B410B3"/>
    <w:rsid w:val="00B41A94"/>
    <w:rsid w:val="00B500A7"/>
    <w:rsid w:val="00B60E81"/>
    <w:rsid w:val="00B619C9"/>
    <w:rsid w:val="00B61C9C"/>
    <w:rsid w:val="00B6238E"/>
    <w:rsid w:val="00B6724F"/>
    <w:rsid w:val="00B72E08"/>
    <w:rsid w:val="00B744EB"/>
    <w:rsid w:val="00B83AB8"/>
    <w:rsid w:val="00B84336"/>
    <w:rsid w:val="00B92B18"/>
    <w:rsid w:val="00B94931"/>
    <w:rsid w:val="00BB5217"/>
    <w:rsid w:val="00BB7435"/>
    <w:rsid w:val="00BB7D80"/>
    <w:rsid w:val="00BC37EC"/>
    <w:rsid w:val="00BD0E1A"/>
    <w:rsid w:val="00BE51AB"/>
    <w:rsid w:val="00BE53B7"/>
    <w:rsid w:val="00BF1BFB"/>
    <w:rsid w:val="00BF7B76"/>
    <w:rsid w:val="00C076AE"/>
    <w:rsid w:val="00C12029"/>
    <w:rsid w:val="00C156E2"/>
    <w:rsid w:val="00C16A87"/>
    <w:rsid w:val="00C21E39"/>
    <w:rsid w:val="00C2694A"/>
    <w:rsid w:val="00C31A09"/>
    <w:rsid w:val="00C32028"/>
    <w:rsid w:val="00C32063"/>
    <w:rsid w:val="00C3328C"/>
    <w:rsid w:val="00C41456"/>
    <w:rsid w:val="00C425CA"/>
    <w:rsid w:val="00C46577"/>
    <w:rsid w:val="00C5336B"/>
    <w:rsid w:val="00C5413F"/>
    <w:rsid w:val="00C620C1"/>
    <w:rsid w:val="00C6746C"/>
    <w:rsid w:val="00C676A1"/>
    <w:rsid w:val="00C67D3F"/>
    <w:rsid w:val="00C7149C"/>
    <w:rsid w:val="00C7271D"/>
    <w:rsid w:val="00C737EB"/>
    <w:rsid w:val="00C754C4"/>
    <w:rsid w:val="00C8219D"/>
    <w:rsid w:val="00CA0532"/>
    <w:rsid w:val="00CA5940"/>
    <w:rsid w:val="00CA5E57"/>
    <w:rsid w:val="00CB28E7"/>
    <w:rsid w:val="00CB3D09"/>
    <w:rsid w:val="00CB5C09"/>
    <w:rsid w:val="00CC667E"/>
    <w:rsid w:val="00CD76B2"/>
    <w:rsid w:val="00CE45D6"/>
    <w:rsid w:val="00CE525D"/>
    <w:rsid w:val="00CF1601"/>
    <w:rsid w:val="00D053E4"/>
    <w:rsid w:val="00D05FD8"/>
    <w:rsid w:val="00D115BC"/>
    <w:rsid w:val="00D17137"/>
    <w:rsid w:val="00D17394"/>
    <w:rsid w:val="00D17C7C"/>
    <w:rsid w:val="00D26416"/>
    <w:rsid w:val="00D43447"/>
    <w:rsid w:val="00D53481"/>
    <w:rsid w:val="00D542AB"/>
    <w:rsid w:val="00D56001"/>
    <w:rsid w:val="00D61B04"/>
    <w:rsid w:val="00D6695F"/>
    <w:rsid w:val="00D7019B"/>
    <w:rsid w:val="00D7134F"/>
    <w:rsid w:val="00D731C5"/>
    <w:rsid w:val="00D968C5"/>
    <w:rsid w:val="00DA10CD"/>
    <w:rsid w:val="00DC04B7"/>
    <w:rsid w:val="00DD2050"/>
    <w:rsid w:val="00DD4683"/>
    <w:rsid w:val="00DE0893"/>
    <w:rsid w:val="00DE6C38"/>
    <w:rsid w:val="00DF770C"/>
    <w:rsid w:val="00E036F3"/>
    <w:rsid w:val="00E04312"/>
    <w:rsid w:val="00E078EA"/>
    <w:rsid w:val="00E11464"/>
    <w:rsid w:val="00E14D1B"/>
    <w:rsid w:val="00E16046"/>
    <w:rsid w:val="00E16480"/>
    <w:rsid w:val="00E203D0"/>
    <w:rsid w:val="00E204CC"/>
    <w:rsid w:val="00E21884"/>
    <w:rsid w:val="00E27889"/>
    <w:rsid w:val="00E46854"/>
    <w:rsid w:val="00E475D8"/>
    <w:rsid w:val="00E60225"/>
    <w:rsid w:val="00E63921"/>
    <w:rsid w:val="00E65E85"/>
    <w:rsid w:val="00E67081"/>
    <w:rsid w:val="00E7139B"/>
    <w:rsid w:val="00E73B23"/>
    <w:rsid w:val="00E75758"/>
    <w:rsid w:val="00E801AE"/>
    <w:rsid w:val="00E97FF7"/>
    <w:rsid w:val="00EA0AAF"/>
    <w:rsid w:val="00EA2E69"/>
    <w:rsid w:val="00EA32E0"/>
    <w:rsid w:val="00EA3B15"/>
    <w:rsid w:val="00EC0223"/>
    <w:rsid w:val="00EC15B6"/>
    <w:rsid w:val="00EC1BC4"/>
    <w:rsid w:val="00EC6DA8"/>
    <w:rsid w:val="00ED121B"/>
    <w:rsid w:val="00ED3CCA"/>
    <w:rsid w:val="00EE0422"/>
    <w:rsid w:val="00EE33A4"/>
    <w:rsid w:val="00EF5B63"/>
    <w:rsid w:val="00F0350F"/>
    <w:rsid w:val="00F047C9"/>
    <w:rsid w:val="00F064C2"/>
    <w:rsid w:val="00F06BA8"/>
    <w:rsid w:val="00F11CE4"/>
    <w:rsid w:val="00F11D43"/>
    <w:rsid w:val="00F131C1"/>
    <w:rsid w:val="00F21704"/>
    <w:rsid w:val="00F22C38"/>
    <w:rsid w:val="00F26B0F"/>
    <w:rsid w:val="00F3766C"/>
    <w:rsid w:val="00F378FC"/>
    <w:rsid w:val="00F41018"/>
    <w:rsid w:val="00F42456"/>
    <w:rsid w:val="00F4257E"/>
    <w:rsid w:val="00F43BB0"/>
    <w:rsid w:val="00F447B9"/>
    <w:rsid w:val="00F52FA6"/>
    <w:rsid w:val="00F61990"/>
    <w:rsid w:val="00F6350B"/>
    <w:rsid w:val="00F64C07"/>
    <w:rsid w:val="00F70FC9"/>
    <w:rsid w:val="00F7625D"/>
    <w:rsid w:val="00F76FD1"/>
    <w:rsid w:val="00F82CA2"/>
    <w:rsid w:val="00F832B4"/>
    <w:rsid w:val="00F93410"/>
    <w:rsid w:val="00F9563F"/>
    <w:rsid w:val="00F9661F"/>
    <w:rsid w:val="00F97E67"/>
    <w:rsid w:val="00FA1869"/>
    <w:rsid w:val="00FC2625"/>
    <w:rsid w:val="00FC607F"/>
    <w:rsid w:val="00FC7314"/>
    <w:rsid w:val="00FC771C"/>
    <w:rsid w:val="00FD6A14"/>
    <w:rsid w:val="00FD6D2B"/>
    <w:rsid w:val="00FD765A"/>
    <w:rsid w:val="00FE5A65"/>
    <w:rsid w:val="00FF32A6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F413E52-882E-4DAD-96CF-0207732D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D115B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Spacing1">
    <w:name w:val="No Spacing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Stednmka21">
    <w:name w:val="Střední mřížka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arevnseznamzvraznn11">
    <w:name w:val="Barevný seznam – zvýraznění 11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rsid w:val="00833FC0"/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customStyle="1" w:styleId="Bezmezer2">
    <w:name w:val="Bez mezer2"/>
    <w:rsid w:val="00D115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mezer">
    <w:name w:val="No Spacing"/>
    <w:qFormat/>
    <w:rsid w:val="00D115B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rsid w:val="00D115BC"/>
    <w:pPr>
      <w:spacing w:after="0" w:line="240" w:lineRule="auto"/>
      <w:ind w:left="720"/>
      <w:jc w:val="both"/>
    </w:pPr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F22C38"/>
    <w:pPr>
      <w:pBdr>
        <w:bottom w:val="single" w:sz="8" w:space="4" w:color="5B9BD5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22C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ie.cimpl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xxus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r@lexxus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755AD-60C0-4195-BB64-5111794D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724</Words>
  <Characters>4273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Realitní kancelář LEXXUS v nejúspěšnějším pokrizovém roce prodala byty za 2,5 miliardy korun</vt:lpstr>
      <vt:lpstr>Realitní kancelář LEXXUS v nejúspěšnějším pokrizovém roce prodala byty za 2,5 miliardy korun</vt:lpstr>
    </vt:vector>
  </TitlesOfParts>
  <Company>Hewlett-Packard</Company>
  <LinksUpToDate>false</LinksUpToDate>
  <CharactersWithSpaces>4988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subject/>
  <dc:creator>Karolína Křenková</dc:creator>
  <cp:keywords/>
  <cp:lastModifiedBy>Marie Cimplová</cp:lastModifiedBy>
  <cp:revision>16</cp:revision>
  <cp:lastPrinted>2016-08-17T11:18:00Z</cp:lastPrinted>
  <dcterms:created xsi:type="dcterms:W3CDTF">2016-08-18T06:49:00Z</dcterms:created>
  <dcterms:modified xsi:type="dcterms:W3CDTF">2016-08-22T09:17:00Z</dcterms:modified>
</cp:coreProperties>
</file>